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371"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334"/>
        <w:gridCol w:w="8710"/>
      </w:tblGrid>
      <w:tr w:rsidR="008E17E7" w:rsidRPr="00DA36CB" w14:paraId="42AC40B3" w14:textId="77777777" w:rsidTr="00C11E4C">
        <w:tc>
          <w:tcPr>
            <w:tcW w:w="2105" w:type="pct"/>
          </w:tcPr>
          <w:p w14:paraId="09B61458" w14:textId="77777777" w:rsidR="008E17E7" w:rsidRPr="00DA36CB" w:rsidRDefault="00791138" w:rsidP="00E60180">
            <w:pPr>
              <w:spacing w:before="120"/>
              <w:jc w:val="center"/>
              <w:rPr>
                <w:rFonts w:ascii="Times New Roman" w:hAnsi="Times New Roman" w:cs="Times New Roman"/>
                <w:b/>
                <w:sz w:val="26"/>
                <w:szCs w:val="26"/>
              </w:rPr>
            </w:pPr>
            <w:r w:rsidRPr="00DA36CB">
              <w:rPr>
                <w:rFonts w:ascii="Times New Roman" w:hAnsi="Times New Roman" w:cs="Times New Roman"/>
                <w:noProof/>
                <w:color w:val="auto"/>
                <w:sz w:val="26"/>
                <w:szCs w:val="26"/>
                <w:lang w:val="en-US" w:eastAsia="en-US"/>
              </w:rPr>
              <mc:AlternateContent>
                <mc:Choice Requires="wps">
                  <w:drawing>
                    <wp:anchor distT="0" distB="0" distL="114300" distR="114300" simplePos="0" relativeHeight="251661312" behindDoc="0" locked="0" layoutInCell="1" allowOverlap="1" wp14:anchorId="77334BAB" wp14:editId="743C224A">
                      <wp:simplePos x="0" y="0"/>
                      <wp:positionH relativeFrom="column">
                        <wp:posOffset>1605060</wp:posOffset>
                      </wp:positionH>
                      <wp:positionV relativeFrom="paragraph">
                        <wp:posOffset>296821</wp:posOffset>
                      </wp:positionV>
                      <wp:extent cx="1084610" cy="0"/>
                      <wp:effectExtent l="0" t="0" r="2032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8461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4B5E424" id="Line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4pt,23.35pt" to="211.8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" strokeweight=".5pt"/>
                  </w:pict>
                </mc:Fallback>
              </mc:AlternateContent>
            </w:r>
            <w:r w:rsidR="00CC4906" w:rsidRPr="00DA36CB">
              <w:rPr>
                <w:rFonts w:ascii="Times New Roman" w:hAnsi="Times New Roman" w:cs="Times New Roman"/>
                <w:b/>
                <w:sz w:val="26"/>
                <w:szCs w:val="26"/>
                <w:lang w:eastAsia="en-US"/>
              </w:rPr>
              <w:t>BỘ KHOA HỌC VÀ CÔNG NGHỆ</w:t>
            </w:r>
            <w:r w:rsidR="008E17E7" w:rsidRPr="00DA36CB">
              <w:rPr>
                <w:rFonts w:ascii="Times New Roman" w:hAnsi="Times New Roman" w:cs="Times New Roman"/>
                <w:b/>
                <w:sz w:val="26"/>
                <w:szCs w:val="26"/>
              </w:rPr>
              <w:br/>
            </w:r>
          </w:p>
        </w:tc>
        <w:tc>
          <w:tcPr>
            <w:tcW w:w="2895" w:type="pct"/>
          </w:tcPr>
          <w:p w14:paraId="29371EFB" w14:textId="77777777" w:rsidR="008E17E7" w:rsidRPr="00DA36CB" w:rsidRDefault="00CC4906" w:rsidP="00E60180">
            <w:pPr>
              <w:spacing w:before="120"/>
              <w:jc w:val="center"/>
              <w:rPr>
                <w:rFonts w:ascii="Times New Roman" w:hAnsi="Times New Roman" w:cs="Times New Roman"/>
                <w:b/>
                <w:sz w:val="26"/>
                <w:szCs w:val="26"/>
              </w:rPr>
            </w:pPr>
            <w:r w:rsidRPr="00DA36CB">
              <w:rPr>
                <w:rFonts w:ascii="Times New Roman" w:hAnsi="Times New Roman" w:cs="Times New Roman"/>
                <w:noProof/>
                <w:color w:val="auto"/>
                <w:sz w:val="26"/>
                <w:szCs w:val="26"/>
                <w:lang w:val="en-US" w:eastAsia="en-US"/>
              </w:rPr>
              <mc:AlternateContent>
                <mc:Choice Requires="wps">
                  <w:drawing>
                    <wp:anchor distT="0" distB="0" distL="114300" distR="114300" simplePos="0" relativeHeight="251659264" behindDoc="0" locked="0" layoutInCell="1" allowOverlap="1" wp14:anchorId="1FDF3562" wp14:editId="311F462A">
                      <wp:simplePos x="0" y="0"/>
                      <wp:positionH relativeFrom="column">
                        <wp:posOffset>1800391</wp:posOffset>
                      </wp:positionH>
                      <wp:positionV relativeFrom="paragraph">
                        <wp:posOffset>478790</wp:posOffset>
                      </wp:positionV>
                      <wp:extent cx="1990090" cy="0"/>
                      <wp:effectExtent l="0" t="0" r="2921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900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3DD2A20"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75pt,37.7pt" to="298.45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" strokeweight=".5pt"/>
                  </w:pict>
                </mc:Fallback>
              </mc:AlternateContent>
            </w:r>
            <w:r w:rsidR="008E17E7" w:rsidRPr="00DA36CB">
              <w:rPr>
                <w:rFonts w:ascii="Times New Roman" w:hAnsi="Times New Roman" w:cs="Times New Roman"/>
                <w:b/>
                <w:sz w:val="26"/>
                <w:szCs w:val="26"/>
              </w:rPr>
              <w:t>CỘNG HÒA XÃ HỘI CHỦ NGHĨA VIỆT NAM</w:t>
            </w:r>
            <w:r w:rsidR="008E17E7" w:rsidRPr="00DA36CB">
              <w:rPr>
                <w:rFonts w:ascii="Times New Roman" w:hAnsi="Times New Roman" w:cs="Times New Roman"/>
                <w:b/>
                <w:sz w:val="26"/>
                <w:szCs w:val="26"/>
              </w:rPr>
              <w:br/>
              <w:t xml:space="preserve">Độc lập - Tự do - Hạnh phúc </w:t>
            </w:r>
            <w:r w:rsidR="008E17E7" w:rsidRPr="00DA36CB">
              <w:rPr>
                <w:rFonts w:ascii="Times New Roman" w:hAnsi="Times New Roman" w:cs="Times New Roman"/>
                <w:b/>
                <w:sz w:val="26"/>
                <w:szCs w:val="26"/>
              </w:rPr>
              <w:br/>
            </w:r>
          </w:p>
        </w:tc>
      </w:tr>
      <w:tr w:rsidR="008E17E7" w:rsidRPr="00DA36CB" w14:paraId="617B5012" w14:textId="77777777" w:rsidTr="00C11E4C">
        <w:tc>
          <w:tcPr>
            <w:tcW w:w="2105" w:type="pct"/>
          </w:tcPr>
          <w:p w14:paraId="653AF1BC" w14:textId="77777777" w:rsidR="008E17E7" w:rsidRPr="00DA36CB" w:rsidRDefault="008E17E7" w:rsidP="00E60180">
            <w:pPr>
              <w:spacing w:before="120"/>
              <w:jc w:val="center"/>
              <w:rPr>
                <w:rFonts w:ascii="Times New Roman" w:hAnsi="Times New Roman" w:cs="Times New Roman"/>
                <w:sz w:val="26"/>
                <w:szCs w:val="26"/>
              </w:rPr>
            </w:pPr>
          </w:p>
        </w:tc>
        <w:tc>
          <w:tcPr>
            <w:tcW w:w="2895" w:type="pct"/>
          </w:tcPr>
          <w:p w14:paraId="2158A9EB" w14:textId="5B828451" w:rsidR="008E17E7" w:rsidRPr="00DA36CB" w:rsidRDefault="00791138" w:rsidP="00E60180">
            <w:pPr>
              <w:spacing w:before="120"/>
              <w:jc w:val="center"/>
              <w:rPr>
                <w:rFonts w:ascii="Times New Roman" w:hAnsi="Times New Roman" w:cs="Times New Roman"/>
                <w:i/>
                <w:sz w:val="26"/>
                <w:szCs w:val="26"/>
                <w:lang w:val="en-US"/>
              </w:rPr>
            </w:pPr>
            <w:r w:rsidRPr="00DA36CB">
              <w:rPr>
                <w:rFonts w:ascii="Times New Roman" w:hAnsi="Times New Roman" w:cs="Times New Roman"/>
                <w:i/>
                <w:iCs/>
                <w:sz w:val="26"/>
                <w:szCs w:val="26"/>
                <w:lang w:val="en-US"/>
              </w:rPr>
              <w:t>Hà Nội,</w:t>
            </w:r>
            <w:r w:rsidR="008E17E7" w:rsidRPr="00DA36CB">
              <w:rPr>
                <w:rFonts w:ascii="Times New Roman" w:hAnsi="Times New Roman" w:cs="Times New Roman"/>
                <w:i/>
                <w:iCs/>
                <w:sz w:val="26"/>
                <w:szCs w:val="26"/>
              </w:rPr>
              <w:t xml:space="preserve"> ngày … tháng … năm </w:t>
            </w:r>
            <w:r w:rsidRPr="00DA36CB">
              <w:rPr>
                <w:rFonts w:ascii="Times New Roman" w:hAnsi="Times New Roman" w:cs="Times New Roman"/>
                <w:i/>
                <w:iCs/>
                <w:sz w:val="26"/>
                <w:szCs w:val="26"/>
                <w:lang w:val="en-US"/>
              </w:rPr>
              <w:t>202</w:t>
            </w:r>
            <w:r w:rsidR="001F77A4" w:rsidRPr="00DA36CB">
              <w:rPr>
                <w:rFonts w:ascii="Times New Roman" w:hAnsi="Times New Roman" w:cs="Times New Roman"/>
                <w:i/>
                <w:iCs/>
                <w:sz w:val="26"/>
                <w:szCs w:val="26"/>
                <w:lang w:val="en-US"/>
              </w:rPr>
              <w:t>6</w:t>
            </w:r>
          </w:p>
        </w:tc>
      </w:tr>
    </w:tbl>
    <w:p w14:paraId="52BBA91D" w14:textId="77777777" w:rsidR="008E17E7" w:rsidRPr="00DA36CB" w:rsidRDefault="008E17E7" w:rsidP="00E60180">
      <w:pPr>
        <w:spacing w:before="120"/>
        <w:rPr>
          <w:rFonts w:ascii="Times New Roman" w:hAnsi="Times New Roman" w:cs="Times New Roman"/>
          <w:b/>
          <w:bCs/>
          <w:sz w:val="26"/>
          <w:szCs w:val="26"/>
          <w:lang w:val="en-US"/>
        </w:rPr>
      </w:pPr>
    </w:p>
    <w:p w14:paraId="0453B0EE" w14:textId="4A169160" w:rsidR="008E17E7" w:rsidRPr="00DA36CB" w:rsidRDefault="00F970D4" w:rsidP="00E60180">
      <w:pPr>
        <w:spacing w:before="120"/>
        <w:jc w:val="center"/>
        <w:rPr>
          <w:rFonts w:ascii="Times New Roman" w:hAnsi="Times New Roman" w:cs="Times New Roman"/>
          <w:b/>
          <w:bCs/>
          <w:sz w:val="26"/>
          <w:szCs w:val="26"/>
        </w:rPr>
      </w:pPr>
      <w:r w:rsidRPr="00DA36CB">
        <w:rPr>
          <w:rFonts w:ascii="Times New Roman" w:hAnsi="Times New Roman" w:cs="Times New Roman"/>
          <w:b/>
          <w:bCs/>
          <w:sz w:val="26"/>
          <w:szCs w:val="26"/>
        </w:rPr>
        <w:t xml:space="preserve">BẢN SO SÁNH </w:t>
      </w:r>
      <w:r w:rsidR="008E17E7" w:rsidRPr="00DA36CB">
        <w:rPr>
          <w:rFonts w:ascii="Times New Roman" w:hAnsi="Times New Roman" w:cs="Times New Roman"/>
          <w:b/>
          <w:bCs/>
          <w:sz w:val="26"/>
          <w:szCs w:val="26"/>
        </w:rPr>
        <w:t>DỰ THẢO</w:t>
      </w:r>
      <w:r w:rsidR="00EE010E" w:rsidRPr="00DA36CB">
        <w:rPr>
          <w:rFonts w:ascii="Times New Roman" w:hAnsi="Times New Roman" w:cs="Times New Roman"/>
          <w:b/>
          <w:bCs/>
          <w:sz w:val="26"/>
          <w:szCs w:val="26"/>
          <w:lang w:val="en-US"/>
        </w:rPr>
        <w:t xml:space="preserve"> LUẬT SỬA ĐỔI, BỔ SUNG MỘT SỐ ĐIỀU CỦA LUẬT ĐO LƯỜNG SỐ 04/2011/QH</w:t>
      </w:r>
      <w:r w:rsidR="000535AD" w:rsidRPr="00DA36CB">
        <w:rPr>
          <w:rFonts w:ascii="Times New Roman" w:hAnsi="Times New Roman" w:cs="Times New Roman"/>
          <w:b/>
          <w:bCs/>
          <w:sz w:val="26"/>
          <w:szCs w:val="26"/>
          <w:lang w:val="en-US"/>
        </w:rPr>
        <w:t>13</w:t>
      </w:r>
    </w:p>
    <w:p w14:paraId="19B74373" w14:textId="77777777" w:rsidR="008E17E7" w:rsidRPr="00DA36CB" w:rsidRDefault="008E17E7" w:rsidP="00E60180">
      <w:pPr>
        <w:spacing w:before="120"/>
        <w:rPr>
          <w:rFonts w:ascii="Times New Roman" w:hAnsi="Times New Roman" w:cs="Times New Roman"/>
          <w:b/>
          <w:bCs/>
          <w:sz w:val="26"/>
          <w:szCs w:val="26"/>
        </w:rPr>
      </w:pPr>
    </w:p>
    <w:tbl>
      <w:tblPr>
        <w:tblOverlap w:val="never"/>
        <w:tblW w:w="508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10" w:type="dxa"/>
          <w:right w:w="10" w:type="dxa"/>
        </w:tblCellMar>
        <w:tblLook w:val="04A0" w:firstRow="1" w:lastRow="0" w:firstColumn="1" w:lastColumn="0" w:noHBand="0" w:noVBand="1"/>
      </w:tblPr>
      <w:tblGrid>
        <w:gridCol w:w="6944"/>
        <w:gridCol w:w="7279"/>
      </w:tblGrid>
      <w:tr w:rsidR="0011064D" w:rsidRPr="00DA36CB" w14:paraId="3AB964E7" w14:textId="77777777" w:rsidTr="004C20C5">
        <w:trPr>
          <w:trHeight w:val="20"/>
          <w:jc w:val="center"/>
        </w:trPr>
        <w:tc>
          <w:tcPr>
            <w:tcW w:w="2441" w:type="pct"/>
            <w:vAlign w:val="center"/>
          </w:tcPr>
          <w:p w14:paraId="26A353F8" w14:textId="5E01A325" w:rsidR="0011064D" w:rsidRPr="00DA36CB" w:rsidRDefault="0011064D" w:rsidP="00E60180">
            <w:pPr>
              <w:spacing w:before="60" w:after="60" w:line="252" w:lineRule="auto"/>
              <w:jc w:val="center"/>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lang w:val="en-US"/>
              </w:rPr>
              <w:t>LUẬT ĐO LƯỜNG SỐ 04/2011/QH13</w:t>
            </w:r>
          </w:p>
        </w:tc>
        <w:tc>
          <w:tcPr>
            <w:tcW w:w="2559" w:type="pct"/>
            <w:shd w:val="clear" w:color="auto" w:fill="FFFFFF"/>
            <w:vAlign w:val="center"/>
          </w:tcPr>
          <w:p w14:paraId="62D9059E" w14:textId="77777777" w:rsidR="0011064D" w:rsidRPr="00DA36CB" w:rsidRDefault="0011064D" w:rsidP="00E670F1">
            <w:pPr>
              <w:spacing w:before="60" w:after="60"/>
              <w:jc w:val="center"/>
              <w:rPr>
                <w:rFonts w:ascii="Times New Roman" w:hAnsi="Times New Roman" w:cs="Times New Roman"/>
                <w:b/>
                <w:bCs/>
                <w:sz w:val="26"/>
                <w:szCs w:val="26"/>
              </w:rPr>
            </w:pPr>
            <w:r w:rsidRPr="00DA36CB">
              <w:rPr>
                <w:rFonts w:ascii="Times New Roman" w:hAnsi="Times New Roman" w:cs="Times New Roman"/>
                <w:b/>
                <w:bCs/>
                <w:sz w:val="26"/>
                <w:szCs w:val="26"/>
              </w:rPr>
              <w:t>D</w:t>
            </w:r>
            <w:r w:rsidRPr="00DA36CB">
              <w:rPr>
                <w:rFonts w:ascii="Times New Roman" w:hAnsi="Times New Roman" w:cs="Times New Roman"/>
                <w:b/>
                <w:bCs/>
                <w:sz w:val="26"/>
                <w:szCs w:val="26"/>
                <w:lang w:val="en-US"/>
              </w:rPr>
              <w:t>Ự</w:t>
            </w:r>
            <w:r w:rsidRPr="00DA36CB">
              <w:rPr>
                <w:rFonts w:ascii="Times New Roman" w:hAnsi="Times New Roman" w:cs="Times New Roman"/>
                <w:b/>
                <w:bCs/>
                <w:sz w:val="26"/>
                <w:szCs w:val="26"/>
              </w:rPr>
              <w:t xml:space="preserve"> THẢO </w:t>
            </w:r>
            <w:r w:rsidRPr="00DA36CB">
              <w:rPr>
                <w:rFonts w:ascii="Times New Roman" w:hAnsi="Times New Roman" w:cs="Times New Roman"/>
                <w:b/>
                <w:bCs/>
                <w:sz w:val="26"/>
                <w:szCs w:val="26"/>
                <w:lang w:val="en-US"/>
              </w:rPr>
              <w:t>LUẬT SỬA ĐỔI, BỔ SUNG MỘT SỐ ĐIỀU CỦA LUẬT ĐO LƯỜNG SỐ 04/2011/QH13</w:t>
            </w:r>
          </w:p>
        </w:tc>
      </w:tr>
      <w:tr w:rsidR="00543645" w:rsidRPr="00DA36CB" w14:paraId="6279D099" w14:textId="77777777" w:rsidTr="004C20C5">
        <w:trPr>
          <w:trHeight w:val="20"/>
          <w:jc w:val="center"/>
        </w:trPr>
        <w:tc>
          <w:tcPr>
            <w:tcW w:w="2441" w:type="pct"/>
            <w:vAlign w:val="center"/>
          </w:tcPr>
          <w:p w14:paraId="7560B7F9" w14:textId="77777777" w:rsidR="00543645" w:rsidRPr="00DA36CB" w:rsidRDefault="00543645" w:rsidP="00E60180">
            <w:pPr>
              <w:pStyle w:val="NormalWeb"/>
              <w:spacing w:before="60" w:beforeAutospacing="0" w:after="60" w:afterAutospacing="0" w:line="252" w:lineRule="auto"/>
              <w:jc w:val="both"/>
              <w:rPr>
                <w:sz w:val="26"/>
                <w:szCs w:val="26"/>
              </w:rPr>
            </w:pPr>
            <w:r w:rsidRPr="00DA36CB">
              <w:rPr>
                <w:i/>
                <w:iCs/>
                <w:sz w:val="26"/>
                <w:szCs w:val="26"/>
              </w:rPr>
              <w:t>Căn cứ </w:t>
            </w:r>
            <w:hyperlink r:id="rId6" w:tgtFrame="_blank" w:history="1">
              <w:r w:rsidRPr="00DA36CB">
                <w:rPr>
                  <w:rStyle w:val="Hyperlink"/>
                  <w:i/>
                  <w:iCs/>
                  <w:color w:val="auto"/>
                  <w:sz w:val="26"/>
                  <w:szCs w:val="26"/>
                  <w:u w:val="none"/>
                </w:rPr>
                <w:t>Hiến pháp nước Cộng hòa xã hội chủ nghĩa Việt Nam năm 1992</w:t>
              </w:r>
            </w:hyperlink>
            <w:r w:rsidRPr="00DA36CB">
              <w:rPr>
                <w:i/>
                <w:iCs/>
                <w:sz w:val="26"/>
                <w:szCs w:val="26"/>
              </w:rPr>
              <w:t> đã được sửa đổi, bổ sung một số điều theo Nghị quyết số </w:t>
            </w:r>
            <w:hyperlink r:id="rId7" w:tgtFrame="_blank" w:history="1">
              <w:r w:rsidRPr="00DA36CB">
                <w:rPr>
                  <w:rStyle w:val="Hyperlink"/>
                  <w:i/>
                  <w:iCs/>
                  <w:color w:val="auto"/>
                  <w:sz w:val="26"/>
                  <w:szCs w:val="26"/>
                  <w:u w:val="none"/>
                </w:rPr>
                <w:t>51/2001/QH10</w:t>
              </w:r>
            </w:hyperlink>
            <w:r w:rsidRPr="00DA36CB">
              <w:rPr>
                <w:i/>
                <w:iCs/>
                <w:sz w:val="26"/>
                <w:szCs w:val="26"/>
              </w:rPr>
              <w:t>;</w:t>
            </w:r>
          </w:p>
          <w:p w14:paraId="1A7EC54B" w14:textId="77777777" w:rsidR="00543645" w:rsidRPr="00DA36CB" w:rsidRDefault="00543645" w:rsidP="00E60180">
            <w:pPr>
              <w:pStyle w:val="NormalWeb"/>
              <w:spacing w:before="60" w:beforeAutospacing="0" w:after="60" w:afterAutospacing="0" w:line="252" w:lineRule="auto"/>
              <w:jc w:val="both"/>
              <w:rPr>
                <w:sz w:val="26"/>
                <w:szCs w:val="26"/>
              </w:rPr>
            </w:pPr>
            <w:r w:rsidRPr="00DA36CB">
              <w:rPr>
                <w:i/>
                <w:iCs/>
                <w:sz w:val="26"/>
                <w:szCs w:val="26"/>
              </w:rPr>
              <w:t>Quốc hội ban hành Luật đo lường,</w:t>
            </w:r>
          </w:p>
        </w:tc>
        <w:tc>
          <w:tcPr>
            <w:tcW w:w="2559" w:type="pct"/>
            <w:shd w:val="clear" w:color="auto" w:fill="FFFFFF"/>
            <w:vAlign w:val="center"/>
          </w:tcPr>
          <w:p w14:paraId="586DE402" w14:textId="77777777" w:rsidR="00B2506D" w:rsidRPr="00DA36CB" w:rsidRDefault="00B2506D" w:rsidP="00E670F1">
            <w:pPr>
              <w:spacing w:before="60" w:after="60"/>
              <w:jc w:val="both"/>
              <w:rPr>
                <w:rFonts w:ascii="Times New Roman" w:hAnsi="Times New Roman" w:cs="Times New Roman"/>
                <w:i/>
                <w:iCs/>
                <w:color w:val="auto"/>
                <w:sz w:val="26"/>
                <w:szCs w:val="26"/>
              </w:rPr>
            </w:pPr>
            <w:r w:rsidRPr="00DA36CB">
              <w:rPr>
                <w:rFonts w:ascii="Times New Roman" w:hAnsi="Times New Roman" w:cs="Times New Roman"/>
                <w:i/>
                <w:iCs/>
                <w:color w:val="auto"/>
                <w:sz w:val="26"/>
                <w:szCs w:val="26"/>
                <w:lang w:val="en"/>
              </w:rPr>
              <w:t>Căn c</w:t>
            </w:r>
            <w:r w:rsidRPr="00DA36CB">
              <w:rPr>
                <w:rFonts w:ascii="Times New Roman" w:hAnsi="Times New Roman" w:cs="Times New Roman"/>
                <w:i/>
                <w:iCs/>
                <w:color w:val="auto"/>
                <w:sz w:val="26"/>
                <w:szCs w:val="26"/>
              </w:rPr>
              <w:t>ứ Hiến pháp nước Cộng hòa xã hội chủ nghĩa Việt Nam đã được sửa đổi, bổ sung một số điều theo Nghị quyết số 203/2025/QH15;</w:t>
            </w:r>
          </w:p>
          <w:p w14:paraId="0C638F36" w14:textId="655D5436" w:rsidR="00543645" w:rsidRPr="00DA36CB" w:rsidRDefault="00B2506D" w:rsidP="00E670F1">
            <w:pPr>
              <w:pStyle w:val="Heading4"/>
              <w:spacing w:before="60" w:after="60"/>
              <w:jc w:val="both"/>
              <w:rPr>
                <w:rFonts w:ascii="Times New Roman" w:hAnsi="Times New Roman" w:cs="Times New Roman"/>
                <w:caps/>
                <w:color w:val="031739"/>
                <w:sz w:val="26"/>
                <w:szCs w:val="26"/>
                <w:lang w:val="en-US"/>
              </w:rPr>
            </w:pPr>
            <w:r w:rsidRPr="00DA36CB">
              <w:rPr>
                <w:rFonts w:ascii="Times New Roman" w:hAnsi="Times New Roman" w:cs="Times New Roman"/>
                <w:color w:val="auto"/>
                <w:sz w:val="26"/>
                <w:szCs w:val="26"/>
                <w:lang w:val="en"/>
              </w:rPr>
              <w:t>Qu</w:t>
            </w:r>
            <w:r w:rsidRPr="00DA36CB">
              <w:rPr>
                <w:rFonts w:ascii="Times New Roman" w:hAnsi="Times New Roman" w:cs="Times New Roman"/>
                <w:color w:val="auto"/>
                <w:sz w:val="26"/>
                <w:szCs w:val="26"/>
              </w:rPr>
              <w:t xml:space="preserve">ốc hội ban hành Luật sửa đổi, bổ sung một số điều của Luật Đo lường số </w:t>
            </w:r>
            <w:r w:rsidRPr="00DA36CB">
              <w:rPr>
                <w:rFonts w:ascii="Times New Roman" w:hAnsi="Times New Roman" w:cs="Times New Roman"/>
                <w:color w:val="auto"/>
                <w:sz w:val="26"/>
                <w:szCs w:val="26"/>
                <w:shd w:val="clear" w:color="auto" w:fill="FFFFFF"/>
              </w:rPr>
              <w:t>04/2011/QH13</w:t>
            </w:r>
            <w:r w:rsidRPr="00DA36CB">
              <w:rPr>
                <w:rFonts w:ascii="Times New Roman" w:hAnsi="Times New Roman" w:cs="Times New Roman"/>
                <w:color w:val="auto"/>
                <w:sz w:val="26"/>
                <w:szCs w:val="26"/>
              </w:rPr>
              <w:t xml:space="preserve"> đã được sửa đổi, bổ sung </w:t>
            </w:r>
            <w:r w:rsidRPr="00DA36CB">
              <w:rPr>
                <w:rFonts w:ascii="Times New Roman" w:hAnsi="Times New Roman" w:cs="Times New Roman"/>
                <w:color w:val="auto"/>
                <w:sz w:val="26"/>
                <w:szCs w:val="26"/>
                <w:shd w:val="clear" w:color="auto" w:fill="FFFFFF"/>
              </w:rPr>
              <w:t xml:space="preserve">một số điều theo  </w:t>
            </w:r>
            <w:r w:rsidRPr="00DA36CB">
              <w:rPr>
                <w:rFonts w:ascii="Times New Roman" w:hAnsi="Times New Roman" w:cs="Times New Roman"/>
                <w:color w:val="auto"/>
                <w:sz w:val="26"/>
                <w:szCs w:val="26"/>
              </w:rPr>
              <w:t>Luật số 35/2018/QH14 Luật số 84/2025/QH15</w:t>
            </w:r>
          </w:p>
        </w:tc>
      </w:tr>
      <w:tr w:rsidR="00543645" w:rsidRPr="00DA36CB" w14:paraId="7563F46E" w14:textId="77777777" w:rsidTr="004C20C5">
        <w:trPr>
          <w:trHeight w:val="20"/>
          <w:jc w:val="center"/>
        </w:trPr>
        <w:tc>
          <w:tcPr>
            <w:tcW w:w="2441" w:type="pct"/>
            <w:vAlign w:val="center"/>
          </w:tcPr>
          <w:p w14:paraId="76447072" w14:textId="36017C30" w:rsidR="00543645" w:rsidRPr="00DA36CB" w:rsidRDefault="00543645" w:rsidP="00E60180">
            <w:pPr>
              <w:pStyle w:val="NormalWeb"/>
              <w:spacing w:before="60" w:beforeAutospacing="0" w:after="60" w:afterAutospacing="0" w:line="252" w:lineRule="auto"/>
              <w:jc w:val="both"/>
              <w:rPr>
                <w:sz w:val="26"/>
                <w:szCs w:val="26"/>
              </w:rPr>
            </w:pPr>
            <w:r w:rsidRPr="00DA36CB">
              <w:rPr>
                <w:b/>
                <w:bCs/>
                <w:sz w:val="26"/>
                <w:szCs w:val="26"/>
              </w:rPr>
              <w:t xml:space="preserve">Chương </w:t>
            </w:r>
            <w:r w:rsidR="00182AA0" w:rsidRPr="00DA36CB">
              <w:rPr>
                <w:b/>
                <w:bCs/>
                <w:sz w:val="26"/>
                <w:szCs w:val="26"/>
              </w:rPr>
              <w:t>I</w:t>
            </w:r>
            <w:r w:rsidRPr="00DA36CB">
              <w:rPr>
                <w:b/>
                <w:bCs/>
                <w:sz w:val="26"/>
                <w:szCs w:val="26"/>
              </w:rPr>
              <w:t>.</w:t>
            </w:r>
          </w:p>
          <w:p w14:paraId="3A9AB0B6" w14:textId="77777777" w:rsidR="00543645" w:rsidRPr="00DA36CB" w:rsidRDefault="00543645" w:rsidP="00E60180">
            <w:pPr>
              <w:pStyle w:val="NormalWeb"/>
              <w:spacing w:before="60" w:beforeAutospacing="0" w:after="60" w:afterAutospacing="0" w:line="252" w:lineRule="auto"/>
              <w:jc w:val="both"/>
              <w:rPr>
                <w:sz w:val="26"/>
                <w:szCs w:val="26"/>
              </w:rPr>
            </w:pPr>
            <w:r w:rsidRPr="00DA36CB">
              <w:rPr>
                <w:b/>
                <w:bCs/>
                <w:sz w:val="26"/>
                <w:szCs w:val="26"/>
              </w:rPr>
              <w:t>NHỮNG QUY ĐỊNH CHUNG</w:t>
            </w:r>
          </w:p>
        </w:tc>
        <w:tc>
          <w:tcPr>
            <w:tcW w:w="2559" w:type="pct"/>
            <w:shd w:val="clear" w:color="auto" w:fill="FFFFFF"/>
            <w:vAlign w:val="center"/>
          </w:tcPr>
          <w:p w14:paraId="52BA9745" w14:textId="77777777" w:rsidR="004722C6" w:rsidRPr="004722C6"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4722C6">
              <w:rPr>
                <w:rFonts w:ascii="Times New Roman" w:hAnsi="Times New Roman" w:cs="Times New Roman"/>
                <w:b/>
                <w:bCs/>
                <w:color w:val="auto"/>
                <w:sz w:val="26"/>
                <w:szCs w:val="26"/>
                <w:lang w:val="en-US" w:eastAsia="en-US"/>
              </w:rPr>
              <w:t>Chương I.</w:t>
            </w:r>
          </w:p>
          <w:p w14:paraId="5B7A1427" w14:textId="5B4A07EF" w:rsidR="00543645"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b/>
                <w:bCs/>
                <w:sz w:val="26"/>
                <w:szCs w:val="26"/>
              </w:rPr>
              <w:t>NHỮNG QUY ĐỊNH CHUNG</w:t>
            </w:r>
          </w:p>
        </w:tc>
      </w:tr>
      <w:tr w:rsidR="0011064D" w:rsidRPr="00DA36CB" w14:paraId="033FB37A" w14:textId="77777777" w:rsidTr="004C20C5">
        <w:trPr>
          <w:trHeight w:val="20"/>
          <w:jc w:val="center"/>
        </w:trPr>
        <w:tc>
          <w:tcPr>
            <w:tcW w:w="2441" w:type="pct"/>
          </w:tcPr>
          <w:p w14:paraId="16A51F1E" w14:textId="77777777" w:rsidR="0011064D" w:rsidRPr="00DA36CB" w:rsidRDefault="0011064D" w:rsidP="00E60180">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Điều 1.</w:t>
            </w:r>
            <w:r w:rsidRPr="00DA36CB">
              <w:rPr>
                <w:rFonts w:ascii="Times New Roman" w:hAnsi="Times New Roman" w:cs="Times New Roman"/>
                <w:b/>
                <w:bCs/>
                <w:color w:val="auto"/>
                <w:sz w:val="26"/>
                <w:szCs w:val="26"/>
                <w:lang w:val="en-US"/>
              </w:rPr>
              <w:t xml:space="preserve"> Phạm vi điều chỉnh</w:t>
            </w:r>
          </w:p>
          <w:p w14:paraId="57A77ED0" w14:textId="77777777" w:rsidR="0011064D" w:rsidRPr="00DA36CB" w:rsidRDefault="0011064D" w:rsidP="00E60180">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color w:val="auto"/>
                <w:sz w:val="26"/>
                <w:szCs w:val="26"/>
                <w:shd w:val="clear" w:color="auto" w:fill="FFFFFF"/>
              </w:rPr>
              <w:t>Luật này quy định về hoạt động đo lường; quyền và nghĩa vụ của tổ chức, cá nhân tham gia hoạt động đo lường.</w:t>
            </w:r>
          </w:p>
        </w:tc>
        <w:tc>
          <w:tcPr>
            <w:tcW w:w="2559" w:type="pct"/>
            <w:shd w:val="clear" w:color="auto" w:fill="FFFFFF"/>
          </w:tcPr>
          <w:p w14:paraId="5DB17878"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Điều 1.</w:t>
            </w:r>
            <w:r w:rsidRPr="00DA36CB">
              <w:rPr>
                <w:rFonts w:ascii="Times New Roman" w:hAnsi="Times New Roman" w:cs="Times New Roman"/>
                <w:b/>
                <w:bCs/>
                <w:color w:val="auto"/>
                <w:sz w:val="26"/>
                <w:szCs w:val="26"/>
                <w:lang w:val="en-US"/>
              </w:rPr>
              <w:t xml:space="preserve"> Phạm vi điều chỉnh</w:t>
            </w:r>
          </w:p>
          <w:p w14:paraId="4FB8E540" w14:textId="7C676E1B" w:rsidR="0011064D" w:rsidRPr="00DA36CB" w:rsidRDefault="004722C6" w:rsidP="004722C6">
            <w:pPr>
              <w:autoSpaceDE w:val="0"/>
              <w:autoSpaceDN w:val="0"/>
              <w:adjustRightInd w:val="0"/>
              <w:spacing w:before="60" w:after="60"/>
              <w:ind w:left="75" w:right="104"/>
              <w:jc w:val="both"/>
              <w:rPr>
                <w:rFonts w:ascii="Times New Roman" w:hAnsi="Times New Roman" w:cs="Times New Roman"/>
                <w:b/>
                <w:bCs/>
                <w:sz w:val="26"/>
                <w:szCs w:val="26"/>
                <w:lang w:val="en-US"/>
              </w:rPr>
            </w:pPr>
            <w:r w:rsidRPr="00DA36CB">
              <w:rPr>
                <w:rFonts w:ascii="Times New Roman" w:hAnsi="Times New Roman" w:cs="Times New Roman"/>
                <w:color w:val="auto"/>
                <w:sz w:val="26"/>
                <w:szCs w:val="26"/>
                <w:shd w:val="clear" w:color="auto" w:fill="FFFFFF"/>
              </w:rPr>
              <w:t>Luật này quy định về hoạt động đo lường; quyền và nghĩa vụ của tổ chức, cá nhân tham gia hoạt động đo lường.</w:t>
            </w:r>
          </w:p>
        </w:tc>
      </w:tr>
      <w:tr w:rsidR="004C20C5" w:rsidRPr="00DA36CB" w14:paraId="5D148A61" w14:textId="77777777" w:rsidTr="004C20C5">
        <w:trPr>
          <w:trHeight w:val="20"/>
          <w:jc w:val="center"/>
        </w:trPr>
        <w:tc>
          <w:tcPr>
            <w:tcW w:w="2441" w:type="pct"/>
            <w:tcBorders>
              <w:bottom w:val="single" w:sz="4" w:space="0" w:color="auto"/>
            </w:tcBorders>
          </w:tcPr>
          <w:p w14:paraId="3DD50006" w14:textId="77777777" w:rsidR="0011064D" w:rsidRPr="00DA36CB" w:rsidRDefault="0011064D" w:rsidP="00E60180">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Điều 2.</w:t>
            </w:r>
            <w:r w:rsidRPr="00DA36CB">
              <w:rPr>
                <w:rFonts w:ascii="Times New Roman" w:hAnsi="Times New Roman" w:cs="Times New Roman"/>
                <w:color w:val="auto"/>
                <w:sz w:val="26"/>
                <w:szCs w:val="26"/>
              </w:rPr>
              <w:t xml:space="preserve"> </w:t>
            </w:r>
            <w:r w:rsidRPr="00DA36CB">
              <w:rPr>
                <w:rFonts w:ascii="Times New Roman" w:hAnsi="Times New Roman" w:cs="Times New Roman"/>
                <w:b/>
                <w:bCs/>
                <w:color w:val="auto"/>
                <w:sz w:val="26"/>
                <w:szCs w:val="26"/>
              </w:rPr>
              <w:t>Đối tượng áp dụng</w:t>
            </w:r>
          </w:p>
          <w:p w14:paraId="2F6EC292" w14:textId="114A26BD" w:rsidR="00501825" w:rsidRPr="00DA36CB" w:rsidRDefault="00347588" w:rsidP="00E60180">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color w:val="auto"/>
                <w:sz w:val="26"/>
                <w:szCs w:val="26"/>
                <w:shd w:val="clear" w:color="auto" w:fill="FFFFFF"/>
              </w:rPr>
              <w:t>Luật này áp dụng đối với tổ chức, cá nhân tham gia hoạt động đo lường tại Việt Nam.</w:t>
            </w:r>
          </w:p>
        </w:tc>
        <w:tc>
          <w:tcPr>
            <w:tcW w:w="2559" w:type="pct"/>
            <w:tcBorders>
              <w:bottom w:val="single" w:sz="4" w:space="0" w:color="auto"/>
            </w:tcBorders>
            <w:shd w:val="clear" w:color="auto" w:fill="FFFFFF"/>
          </w:tcPr>
          <w:p w14:paraId="5A88AB08"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Điều 2.</w:t>
            </w:r>
            <w:r w:rsidRPr="00DA36CB">
              <w:rPr>
                <w:rFonts w:ascii="Times New Roman" w:hAnsi="Times New Roman" w:cs="Times New Roman"/>
                <w:color w:val="auto"/>
                <w:sz w:val="26"/>
                <w:szCs w:val="26"/>
              </w:rPr>
              <w:t xml:space="preserve"> </w:t>
            </w:r>
            <w:r w:rsidRPr="00DA36CB">
              <w:rPr>
                <w:rFonts w:ascii="Times New Roman" w:hAnsi="Times New Roman" w:cs="Times New Roman"/>
                <w:b/>
                <w:bCs/>
                <w:color w:val="auto"/>
                <w:sz w:val="26"/>
                <w:szCs w:val="26"/>
              </w:rPr>
              <w:t>Đối tượng áp dụng</w:t>
            </w:r>
          </w:p>
          <w:p w14:paraId="472B2418" w14:textId="4816496B" w:rsidR="0011064D"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color w:val="auto"/>
                <w:sz w:val="26"/>
                <w:szCs w:val="26"/>
                <w:shd w:val="clear" w:color="auto" w:fill="FFFFFF"/>
              </w:rPr>
              <w:t>Luật này áp dụng đối với tổ chức, cá nhân tham gia hoạt động đo lường tại Việt Nam.</w:t>
            </w:r>
          </w:p>
        </w:tc>
      </w:tr>
      <w:tr w:rsidR="004C20C5" w:rsidRPr="00DA36CB" w14:paraId="62BD9D19" w14:textId="77777777" w:rsidTr="004C20C5">
        <w:trPr>
          <w:trHeight w:val="20"/>
          <w:jc w:val="center"/>
        </w:trPr>
        <w:tc>
          <w:tcPr>
            <w:tcW w:w="2441" w:type="pct"/>
            <w:tcBorders>
              <w:top w:val="single" w:sz="4" w:space="0" w:color="auto"/>
              <w:left w:val="single" w:sz="4" w:space="0" w:color="auto"/>
              <w:bottom w:val="single" w:sz="4" w:space="0" w:color="auto"/>
              <w:right w:val="single" w:sz="4" w:space="0" w:color="auto"/>
            </w:tcBorders>
          </w:tcPr>
          <w:p w14:paraId="2FB593AE" w14:textId="77777777" w:rsidR="004722C6" w:rsidRPr="0068733D" w:rsidRDefault="004722C6" w:rsidP="004722C6">
            <w:pPr>
              <w:spacing w:before="60" w:after="60" w:line="252" w:lineRule="auto"/>
              <w:jc w:val="both"/>
              <w:rPr>
                <w:rFonts w:ascii="Times New Roman" w:hAnsi="Times New Roman" w:cs="Times New Roman"/>
                <w:b/>
                <w:bCs/>
                <w:color w:val="auto"/>
                <w:sz w:val="26"/>
                <w:szCs w:val="26"/>
                <w:lang w:val="en-US"/>
              </w:rPr>
            </w:pPr>
            <w:r w:rsidRPr="0068733D">
              <w:rPr>
                <w:rFonts w:ascii="Times New Roman" w:hAnsi="Times New Roman" w:cs="Times New Roman"/>
                <w:b/>
                <w:bCs/>
                <w:color w:val="auto"/>
                <w:sz w:val="26"/>
                <w:szCs w:val="26"/>
              </w:rPr>
              <w:t xml:space="preserve">Điều </w:t>
            </w:r>
            <w:r w:rsidRPr="0068733D">
              <w:rPr>
                <w:rFonts w:ascii="Times New Roman" w:hAnsi="Times New Roman" w:cs="Times New Roman"/>
                <w:b/>
                <w:bCs/>
                <w:color w:val="auto"/>
                <w:sz w:val="26"/>
                <w:szCs w:val="26"/>
                <w:lang w:val="en-US"/>
              </w:rPr>
              <w:t>3</w:t>
            </w:r>
            <w:r w:rsidRPr="0068733D">
              <w:rPr>
                <w:rFonts w:ascii="Times New Roman" w:hAnsi="Times New Roman" w:cs="Times New Roman"/>
                <w:b/>
                <w:bCs/>
                <w:color w:val="auto"/>
                <w:sz w:val="26"/>
                <w:szCs w:val="26"/>
              </w:rPr>
              <w:t>.</w:t>
            </w:r>
            <w:r w:rsidRPr="0068733D">
              <w:rPr>
                <w:rFonts w:ascii="Times New Roman" w:hAnsi="Times New Roman" w:cs="Times New Roman"/>
                <w:b/>
                <w:bCs/>
                <w:color w:val="auto"/>
                <w:sz w:val="26"/>
                <w:szCs w:val="26"/>
                <w:lang w:val="en-US"/>
              </w:rPr>
              <w:t xml:space="preserve"> Giải thích từ ngữ</w:t>
            </w:r>
          </w:p>
          <w:p w14:paraId="63EF3806" w14:textId="77777777" w:rsidR="004722C6" w:rsidRPr="0068733D"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68733D">
              <w:rPr>
                <w:rFonts w:ascii="Times New Roman" w:hAnsi="Times New Roman" w:cs="Times New Roman"/>
                <w:color w:val="auto"/>
                <w:sz w:val="26"/>
                <w:szCs w:val="26"/>
                <w:lang w:val="en-US" w:eastAsia="en-US"/>
              </w:rPr>
              <w:t>Trong Luật này, các từ ngữ dưới đây được hiểu như sau:</w:t>
            </w:r>
          </w:p>
          <w:p w14:paraId="6B4538C3" w14:textId="77777777" w:rsidR="004722C6" w:rsidRPr="0068733D"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68733D">
              <w:rPr>
                <w:rFonts w:ascii="Times New Roman" w:hAnsi="Times New Roman" w:cs="Times New Roman"/>
                <w:color w:val="auto"/>
                <w:sz w:val="26"/>
                <w:szCs w:val="26"/>
                <w:lang w:val="en-US" w:eastAsia="en-US"/>
              </w:rPr>
              <w:lastRenderedPageBreak/>
              <w:t>1. </w:t>
            </w:r>
            <w:r w:rsidRPr="0068733D">
              <w:rPr>
                <w:rFonts w:ascii="Times New Roman" w:hAnsi="Times New Roman" w:cs="Times New Roman"/>
                <w:i/>
                <w:iCs/>
                <w:color w:val="auto"/>
                <w:sz w:val="26"/>
                <w:szCs w:val="26"/>
                <w:lang w:val="en-US" w:eastAsia="en-US"/>
              </w:rPr>
              <w:t>Đo lường</w:t>
            </w:r>
            <w:r w:rsidRPr="0068733D">
              <w:rPr>
                <w:rFonts w:ascii="Times New Roman" w:hAnsi="Times New Roman" w:cs="Times New Roman"/>
                <w:color w:val="auto"/>
                <w:sz w:val="26"/>
                <w:szCs w:val="26"/>
                <w:lang w:val="en-US" w:eastAsia="en-US"/>
              </w:rPr>
              <w:t> là việc xác định, duy trì giá trị đo của đại lượng cần đo.</w:t>
            </w:r>
          </w:p>
          <w:p w14:paraId="599F70F9" w14:textId="77777777" w:rsidR="004722C6" w:rsidRPr="0068733D"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68733D">
              <w:rPr>
                <w:rFonts w:ascii="Times New Roman" w:hAnsi="Times New Roman" w:cs="Times New Roman"/>
                <w:color w:val="auto"/>
                <w:sz w:val="26"/>
                <w:szCs w:val="26"/>
                <w:lang w:val="en-US" w:eastAsia="en-US"/>
              </w:rPr>
              <w:t>2. </w:t>
            </w:r>
            <w:r w:rsidRPr="0068733D">
              <w:rPr>
                <w:rFonts w:ascii="Times New Roman" w:hAnsi="Times New Roman" w:cs="Times New Roman"/>
                <w:i/>
                <w:iCs/>
                <w:color w:val="auto"/>
                <w:sz w:val="26"/>
                <w:szCs w:val="26"/>
                <w:lang w:val="en-US" w:eastAsia="en-US"/>
              </w:rPr>
              <w:t>Hoạt động đo lường</w:t>
            </w:r>
            <w:r w:rsidRPr="0068733D">
              <w:rPr>
                <w:rFonts w:ascii="Times New Roman" w:hAnsi="Times New Roman" w:cs="Times New Roman"/>
                <w:color w:val="auto"/>
                <w:sz w:val="26"/>
                <w:szCs w:val="26"/>
                <w:lang w:val="en-US" w:eastAsia="en-US"/>
              </w:rPr>
              <w:t> là việc thiết lập, sử dụng đơn vị đo, chuẩn đo lường; sản xuất, kinh doanh, sử dụng phương tiện đo, chuẩn đo lường; kiểm định, hiệu chuẩn, thử nghiệm phương tiện đo, chuẩn đo lường; thực hiện phép đo; định lượng đối với hàng đóng gói sẵn; quản lý về đo lường; thông tin, đào tạo, tư vấn, nghiên cứu khoa học, ứng dụng và phát triển công nghệ về đo lường.</w:t>
            </w:r>
          </w:p>
          <w:p w14:paraId="54BDDC18" w14:textId="77777777" w:rsidR="004722C6" w:rsidRPr="0068733D"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68733D">
              <w:rPr>
                <w:rFonts w:ascii="Times New Roman" w:hAnsi="Times New Roman" w:cs="Times New Roman"/>
                <w:color w:val="auto"/>
                <w:sz w:val="26"/>
                <w:szCs w:val="26"/>
                <w:lang w:val="en-US" w:eastAsia="en-US"/>
              </w:rPr>
              <w:t>3. </w:t>
            </w:r>
            <w:r w:rsidRPr="0068733D">
              <w:rPr>
                <w:rFonts w:ascii="Times New Roman" w:hAnsi="Times New Roman" w:cs="Times New Roman"/>
                <w:i/>
                <w:iCs/>
                <w:color w:val="auto"/>
                <w:sz w:val="26"/>
                <w:szCs w:val="26"/>
                <w:lang w:val="en-US" w:eastAsia="en-US"/>
              </w:rPr>
              <w:t>Hệ đơn vị đo quốc tế</w:t>
            </w:r>
            <w:r w:rsidRPr="0068733D">
              <w:rPr>
                <w:rFonts w:ascii="Times New Roman" w:hAnsi="Times New Roman" w:cs="Times New Roman"/>
                <w:color w:val="auto"/>
                <w:sz w:val="26"/>
                <w:szCs w:val="26"/>
                <w:lang w:val="en-US" w:eastAsia="en-US"/>
              </w:rPr>
              <w:t> (viết tắt theo thông lệ quốc tế là SI) là hệ thống đơn vị đo có tên gọi, ký hiệu và quy tắc thiết lập các đơn vị ước, bội cùng với quy tắc sử dụng chúng được Đại hội cân đo quốc tế chấp thuận.</w:t>
            </w:r>
          </w:p>
          <w:p w14:paraId="12B1642E" w14:textId="77777777" w:rsidR="004722C6" w:rsidRPr="0068733D"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68733D">
              <w:rPr>
                <w:rFonts w:ascii="Times New Roman" w:hAnsi="Times New Roman" w:cs="Times New Roman"/>
                <w:color w:val="auto"/>
                <w:sz w:val="26"/>
                <w:szCs w:val="26"/>
                <w:lang w:val="en-US" w:eastAsia="en-US"/>
              </w:rPr>
              <w:t>4. </w:t>
            </w:r>
            <w:r w:rsidRPr="0068733D">
              <w:rPr>
                <w:rFonts w:ascii="Times New Roman" w:hAnsi="Times New Roman" w:cs="Times New Roman"/>
                <w:i/>
                <w:iCs/>
                <w:color w:val="auto"/>
                <w:sz w:val="26"/>
                <w:szCs w:val="26"/>
                <w:lang w:val="en-US" w:eastAsia="en-US"/>
              </w:rPr>
              <w:t>Chuẩn đo lường</w:t>
            </w:r>
            <w:r w:rsidRPr="0068733D">
              <w:rPr>
                <w:rFonts w:ascii="Times New Roman" w:hAnsi="Times New Roman" w:cs="Times New Roman"/>
                <w:color w:val="auto"/>
                <w:sz w:val="26"/>
                <w:szCs w:val="26"/>
                <w:lang w:val="en-US" w:eastAsia="en-US"/>
              </w:rPr>
              <w:t> là phương tiện kỹ thuật để thể hiện, duy trì đơn vị đo của đại lượng đo và được dùng làm chuẩn để so sánh với phương tiện đo hoặc chuẩn đo lường khác.</w:t>
            </w:r>
          </w:p>
          <w:p w14:paraId="28CA0BA3" w14:textId="7F7252AB"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68733D">
              <w:rPr>
                <w:rFonts w:ascii="Times New Roman" w:hAnsi="Times New Roman" w:cs="Times New Roman"/>
                <w:i/>
                <w:iCs/>
                <w:color w:val="auto"/>
                <w:sz w:val="26"/>
                <w:szCs w:val="26"/>
                <w:lang w:val="en-US" w:eastAsia="en-US"/>
              </w:rPr>
              <w:t>Chất chuẩn</w:t>
            </w:r>
            <w:r w:rsidRPr="0068733D">
              <w:rPr>
                <w:rFonts w:ascii="Times New Roman" w:hAnsi="Times New Roman" w:cs="Times New Roman"/>
                <w:color w:val="auto"/>
                <w:sz w:val="26"/>
                <w:szCs w:val="26"/>
                <w:lang w:val="en-US" w:eastAsia="en-US"/>
              </w:rPr>
              <w:t> là một loại chuẩn đo lường đặc biệt có độ đồng nhất và ổn định nhất định đối với một hoặc một số thuộc tính. Chất chuẩn được sử dụng để hiệu chuẩn, kiểm định thiết bị, phương tiện đo, đánh giá phương pháp đo hoặc để xác định giá trị về thành phần, tính chất của vật liệu hoặc chất khác.</w:t>
            </w:r>
          </w:p>
        </w:tc>
        <w:tc>
          <w:tcPr>
            <w:tcW w:w="2559" w:type="pct"/>
            <w:tcBorders>
              <w:top w:val="single" w:sz="4" w:space="0" w:color="auto"/>
              <w:left w:val="single" w:sz="4" w:space="0" w:color="auto"/>
              <w:bottom w:val="single" w:sz="4" w:space="0" w:color="auto"/>
              <w:right w:val="single" w:sz="4" w:space="0" w:color="auto"/>
            </w:tcBorders>
          </w:tcPr>
          <w:p w14:paraId="627DEA04" w14:textId="77777777" w:rsidR="004722C6" w:rsidRPr="0068733D" w:rsidRDefault="004722C6" w:rsidP="004722C6">
            <w:pPr>
              <w:spacing w:before="60" w:after="60" w:line="252" w:lineRule="auto"/>
              <w:jc w:val="both"/>
              <w:rPr>
                <w:rFonts w:ascii="Times New Roman" w:hAnsi="Times New Roman" w:cs="Times New Roman"/>
                <w:b/>
                <w:bCs/>
                <w:color w:val="auto"/>
                <w:sz w:val="26"/>
                <w:szCs w:val="26"/>
                <w:lang w:val="en-US"/>
              </w:rPr>
            </w:pPr>
            <w:r w:rsidRPr="0068733D">
              <w:rPr>
                <w:rFonts w:ascii="Times New Roman" w:hAnsi="Times New Roman" w:cs="Times New Roman"/>
                <w:b/>
                <w:bCs/>
                <w:color w:val="auto"/>
                <w:sz w:val="26"/>
                <w:szCs w:val="26"/>
              </w:rPr>
              <w:lastRenderedPageBreak/>
              <w:t xml:space="preserve">Điều </w:t>
            </w:r>
            <w:r w:rsidRPr="0068733D">
              <w:rPr>
                <w:rFonts w:ascii="Times New Roman" w:hAnsi="Times New Roman" w:cs="Times New Roman"/>
                <w:b/>
                <w:bCs/>
                <w:color w:val="auto"/>
                <w:sz w:val="26"/>
                <w:szCs w:val="26"/>
                <w:lang w:val="en-US"/>
              </w:rPr>
              <w:t>3</w:t>
            </w:r>
            <w:r w:rsidRPr="0068733D">
              <w:rPr>
                <w:rFonts w:ascii="Times New Roman" w:hAnsi="Times New Roman" w:cs="Times New Roman"/>
                <w:b/>
                <w:bCs/>
                <w:color w:val="auto"/>
                <w:sz w:val="26"/>
                <w:szCs w:val="26"/>
              </w:rPr>
              <w:t>.</w:t>
            </w:r>
            <w:r w:rsidRPr="0068733D">
              <w:rPr>
                <w:rFonts w:ascii="Times New Roman" w:hAnsi="Times New Roman" w:cs="Times New Roman"/>
                <w:b/>
                <w:bCs/>
                <w:color w:val="auto"/>
                <w:sz w:val="26"/>
                <w:szCs w:val="26"/>
                <w:lang w:val="en-US"/>
              </w:rPr>
              <w:t xml:space="preserve"> Giải thích từ ngữ</w:t>
            </w:r>
          </w:p>
          <w:p w14:paraId="138789AD" w14:textId="77777777" w:rsidR="004722C6" w:rsidRPr="0068733D"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68733D">
              <w:rPr>
                <w:rFonts w:ascii="Times New Roman" w:hAnsi="Times New Roman" w:cs="Times New Roman"/>
                <w:color w:val="auto"/>
                <w:sz w:val="26"/>
                <w:szCs w:val="26"/>
                <w:lang w:val="en-US" w:eastAsia="en-US"/>
              </w:rPr>
              <w:t>Trong Luật này, các từ ngữ dưới đây được hiểu như sau:</w:t>
            </w:r>
          </w:p>
          <w:p w14:paraId="51B96CBE" w14:textId="77777777" w:rsidR="004722C6" w:rsidRPr="0068733D"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68733D">
              <w:rPr>
                <w:rFonts w:ascii="Times New Roman" w:hAnsi="Times New Roman" w:cs="Times New Roman"/>
                <w:color w:val="auto"/>
                <w:sz w:val="26"/>
                <w:szCs w:val="26"/>
                <w:lang w:val="en-US" w:eastAsia="en-US"/>
              </w:rPr>
              <w:t>1. </w:t>
            </w:r>
            <w:r w:rsidRPr="0068733D">
              <w:rPr>
                <w:rFonts w:ascii="Times New Roman" w:hAnsi="Times New Roman" w:cs="Times New Roman"/>
                <w:i/>
                <w:iCs/>
                <w:color w:val="auto"/>
                <w:sz w:val="26"/>
                <w:szCs w:val="26"/>
                <w:lang w:val="en-US" w:eastAsia="en-US"/>
              </w:rPr>
              <w:t>Đo lường</w:t>
            </w:r>
            <w:r w:rsidRPr="0068733D">
              <w:rPr>
                <w:rFonts w:ascii="Times New Roman" w:hAnsi="Times New Roman" w:cs="Times New Roman"/>
                <w:color w:val="auto"/>
                <w:sz w:val="26"/>
                <w:szCs w:val="26"/>
                <w:lang w:val="en-US" w:eastAsia="en-US"/>
              </w:rPr>
              <w:t> là việc xác định, duy trì giá trị đo của đại lượng cần đo.</w:t>
            </w:r>
          </w:p>
          <w:p w14:paraId="518D8605" w14:textId="77777777" w:rsidR="004722C6" w:rsidRPr="0068733D"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68733D">
              <w:rPr>
                <w:rFonts w:ascii="Times New Roman" w:hAnsi="Times New Roman" w:cs="Times New Roman"/>
                <w:color w:val="auto"/>
                <w:sz w:val="26"/>
                <w:szCs w:val="26"/>
                <w:lang w:val="en-US" w:eastAsia="en-US"/>
              </w:rPr>
              <w:lastRenderedPageBreak/>
              <w:t>2. </w:t>
            </w:r>
            <w:r w:rsidRPr="0068733D">
              <w:rPr>
                <w:rFonts w:ascii="Times New Roman" w:hAnsi="Times New Roman" w:cs="Times New Roman"/>
                <w:i/>
                <w:iCs/>
                <w:color w:val="auto"/>
                <w:sz w:val="26"/>
                <w:szCs w:val="26"/>
                <w:lang w:val="en-US" w:eastAsia="en-US"/>
              </w:rPr>
              <w:t>Hoạt động đo lường</w:t>
            </w:r>
            <w:r w:rsidRPr="0068733D">
              <w:rPr>
                <w:rFonts w:ascii="Times New Roman" w:hAnsi="Times New Roman" w:cs="Times New Roman"/>
                <w:color w:val="auto"/>
                <w:sz w:val="26"/>
                <w:szCs w:val="26"/>
                <w:lang w:val="en-US" w:eastAsia="en-US"/>
              </w:rPr>
              <w:t> là việc thiết lập, sử dụng đơn vị đo, chuẩn đo lường; sản xuất, kinh doanh, sử dụng phương tiện đo, chuẩn đo lường; kiểm định, hiệu chuẩn, thử nghiệm phương tiện đo, chuẩn đo lường; thực hiện phép đo; định lượng đối với hàng đóng gói sẵn; quản lý về đo lường; thông tin, đào tạo, tư vấn, nghiên cứu khoa học, ứng dụng và phát triển công nghệ về đo lường.</w:t>
            </w:r>
          </w:p>
          <w:p w14:paraId="3D5B5538" w14:textId="77777777" w:rsidR="004722C6" w:rsidRPr="0068733D"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68733D">
              <w:rPr>
                <w:rFonts w:ascii="Times New Roman" w:hAnsi="Times New Roman" w:cs="Times New Roman"/>
                <w:color w:val="auto"/>
                <w:sz w:val="26"/>
                <w:szCs w:val="26"/>
                <w:lang w:val="en-US" w:eastAsia="en-US"/>
              </w:rPr>
              <w:t>3. </w:t>
            </w:r>
            <w:r w:rsidRPr="0068733D">
              <w:rPr>
                <w:rFonts w:ascii="Times New Roman" w:hAnsi="Times New Roman" w:cs="Times New Roman"/>
                <w:i/>
                <w:iCs/>
                <w:color w:val="auto"/>
                <w:sz w:val="26"/>
                <w:szCs w:val="26"/>
                <w:lang w:val="en-US" w:eastAsia="en-US"/>
              </w:rPr>
              <w:t>Hệ đơn vị đo quốc tế</w:t>
            </w:r>
            <w:r w:rsidRPr="0068733D">
              <w:rPr>
                <w:rFonts w:ascii="Times New Roman" w:hAnsi="Times New Roman" w:cs="Times New Roman"/>
                <w:color w:val="auto"/>
                <w:sz w:val="26"/>
                <w:szCs w:val="26"/>
                <w:lang w:val="en-US" w:eastAsia="en-US"/>
              </w:rPr>
              <w:t> (viết tắt theo thông lệ quốc tế là SI) là hệ thống đơn vị đo có tên gọi, ký hiệu và quy tắc thiết lập các đơn vị ước, bội cùng với quy tắc sử dụng chúng được Đại hội cân đo quốc tế chấp thuận.</w:t>
            </w:r>
          </w:p>
          <w:p w14:paraId="73E1124B" w14:textId="77777777" w:rsidR="004722C6" w:rsidRPr="0068733D"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68733D">
              <w:rPr>
                <w:rFonts w:ascii="Times New Roman" w:hAnsi="Times New Roman" w:cs="Times New Roman"/>
                <w:color w:val="auto"/>
                <w:sz w:val="26"/>
                <w:szCs w:val="26"/>
                <w:lang w:val="en-US" w:eastAsia="en-US"/>
              </w:rPr>
              <w:t>4. </w:t>
            </w:r>
            <w:r w:rsidRPr="0068733D">
              <w:rPr>
                <w:rFonts w:ascii="Times New Roman" w:hAnsi="Times New Roman" w:cs="Times New Roman"/>
                <w:i/>
                <w:iCs/>
                <w:color w:val="auto"/>
                <w:sz w:val="26"/>
                <w:szCs w:val="26"/>
                <w:lang w:val="en-US" w:eastAsia="en-US"/>
              </w:rPr>
              <w:t>Chuẩn đo lường</w:t>
            </w:r>
            <w:r w:rsidRPr="0068733D">
              <w:rPr>
                <w:rFonts w:ascii="Times New Roman" w:hAnsi="Times New Roman" w:cs="Times New Roman"/>
                <w:color w:val="auto"/>
                <w:sz w:val="26"/>
                <w:szCs w:val="26"/>
                <w:lang w:val="en-US" w:eastAsia="en-US"/>
              </w:rPr>
              <w:t> là phương tiện kỹ thuật để thể hiện, duy trì đơn vị đo của đại lượng đo và được dùng làm chuẩn để so sánh với phương tiện đo hoặc chuẩn đo lường khác.</w:t>
            </w:r>
          </w:p>
          <w:p w14:paraId="6A2D30FF" w14:textId="1C87B5FE" w:rsidR="004722C6" w:rsidRPr="00DA36CB" w:rsidRDefault="004722C6" w:rsidP="004722C6">
            <w:pPr>
              <w:spacing w:before="60" w:after="60"/>
              <w:jc w:val="both"/>
              <w:rPr>
                <w:rFonts w:ascii="Times New Roman" w:hAnsi="Times New Roman" w:cs="Times New Roman"/>
                <w:b/>
                <w:bCs/>
                <w:sz w:val="26"/>
                <w:szCs w:val="26"/>
              </w:rPr>
            </w:pPr>
            <w:r w:rsidRPr="0068733D">
              <w:rPr>
                <w:rFonts w:ascii="Times New Roman" w:hAnsi="Times New Roman" w:cs="Times New Roman"/>
                <w:i/>
                <w:iCs/>
                <w:color w:val="auto"/>
                <w:sz w:val="26"/>
                <w:szCs w:val="26"/>
                <w:lang w:val="en-US" w:eastAsia="en-US"/>
              </w:rPr>
              <w:t>Chất chuẩn</w:t>
            </w:r>
            <w:r w:rsidRPr="0068733D">
              <w:rPr>
                <w:rFonts w:ascii="Times New Roman" w:hAnsi="Times New Roman" w:cs="Times New Roman"/>
                <w:color w:val="auto"/>
                <w:sz w:val="26"/>
                <w:szCs w:val="26"/>
                <w:lang w:val="en-US" w:eastAsia="en-US"/>
              </w:rPr>
              <w:t> là một loại chuẩn đo lường đặc biệt có độ đồng nhất và ổn định nhất định đối với một hoặc một số thuộc tính. Chất chuẩn được sử dụng để hiệu chuẩn, kiểm định thiết bị, phương tiện đo, đánh giá phương pháp đo hoặc để xác định giá trị về thành phần, tính chất của vật liệu hoặc chất khác.</w:t>
            </w:r>
          </w:p>
        </w:tc>
      </w:tr>
      <w:tr w:rsidR="004C20C5" w:rsidRPr="00DA36CB" w14:paraId="1FE38193" w14:textId="77777777" w:rsidTr="004C20C5">
        <w:trPr>
          <w:trHeight w:val="20"/>
          <w:jc w:val="center"/>
        </w:trPr>
        <w:tc>
          <w:tcPr>
            <w:tcW w:w="2441" w:type="pct"/>
            <w:tcBorders>
              <w:top w:val="single" w:sz="4" w:space="0" w:color="auto"/>
              <w:left w:val="single" w:sz="4" w:space="0" w:color="auto"/>
              <w:bottom w:val="single" w:sz="4" w:space="0" w:color="auto"/>
              <w:right w:val="single" w:sz="4" w:space="0" w:color="auto"/>
            </w:tcBorders>
          </w:tcPr>
          <w:p w14:paraId="55C68B49" w14:textId="094A3EC0"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5. </w:t>
            </w:r>
            <w:r w:rsidRPr="00DA36CB">
              <w:rPr>
                <w:i/>
                <w:iCs/>
                <w:sz w:val="26"/>
                <w:szCs w:val="26"/>
              </w:rPr>
              <w:t>Phương tiện đo</w:t>
            </w:r>
            <w:r w:rsidRPr="00DA36CB">
              <w:rPr>
                <w:sz w:val="26"/>
                <w:szCs w:val="26"/>
              </w:rPr>
              <w:t> là phương tiện kỹ thuật để thực hiện phép đo.</w:t>
            </w:r>
          </w:p>
        </w:tc>
        <w:tc>
          <w:tcPr>
            <w:tcW w:w="2559" w:type="pct"/>
            <w:tcBorders>
              <w:top w:val="single" w:sz="4" w:space="0" w:color="auto"/>
              <w:left w:val="single" w:sz="4" w:space="0" w:color="auto"/>
              <w:bottom w:val="single" w:sz="4" w:space="0" w:color="auto"/>
              <w:right w:val="single" w:sz="4" w:space="0" w:color="auto"/>
            </w:tcBorders>
            <w:shd w:val="clear" w:color="auto" w:fill="FFFFFF"/>
          </w:tcPr>
          <w:p w14:paraId="3CDA5B0B" w14:textId="39BA12F6" w:rsidR="004722C6" w:rsidRPr="00DA36CB" w:rsidRDefault="004722C6" w:rsidP="004722C6">
            <w:pPr>
              <w:spacing w:before="60" w:after="60"/>
              <w:jc w:val="both"/>
              <w:rPr>
                <w:rFonts w:ascii="Times New Roman" w:hAnsi="Times New Roman" w:cs="Times New Roman"/>
                <w:b/>
                <w:bCs/>
                <w:i/>
                <w:sz w:val="26"/>
                <w:szCs w:val="26"/>
              </w:rPr>
            </w:pPr>
            <w:r w:rsidRPr="00DA36CB">
              <w:rPr>
                <w:rFonts w:ascii="Times New Roman" w:hAnsi="Times New Roman" w:cs="Times New Roman"/>
                <w:b/>
                <w:i/>
                <w:color w:val="000000" w:themeColor="text1"/>
                <w:sz w:val="26"/>
                <w:szCs w:val="26"/>
              </w:rPr>
              <w:t>5.</w:t>
            </w:r>
            <w:r w:rsidRPr="00DA36CB">
              <w:rPr>
                <w:rFonts w:ascii="Times New Roman" w:hAnsi="Times New Roman" w:cs="Times New Roman"/>
                <w:b/>
                <w:bCs/>
                <w:i/>
                <w:color w:val="000000" w:themeColor="text1"/>
                <w:sz w:val="26"/>
                <w:szCs w:val="26"/>
                <w:lang w:val="en"/>
              </w:rPr>
              <w:t xml:space="preserve"> </w:t>
            </w:r>
            <w:r w:rsidRPr="00DA36CB">
              <w:rPr>
                <w:rFonts w:ascii="Times New Roman" w:hAnsi="Times New Roman" w:cs="Times New Roman"/>
                <w:b/>
                <w:bCs/>
                <w:i/>
                <w:iCs/>
                <w:color w:val="000000" w:themeColor="text1"/>
                <w:sz w:val="26"/>
                <w:szCs w:val="26"/>
              </w:rPr>
              <w:t>Phương tiện đo</w:t>
            </w:r>
            <w:r w:rsidRPr="00DA36CB">
              <w:rPr>
                <w:rFonts w:ascii="Times New Roman" w:hAnsi="Times New Roman" w:cs="Times New Roman"/>
                <w:b/>
                <w:bCs/>
                <w:i/>
                <w:color w:val="000000" w:themeColor="text1"/>
                <w:sz w:val="26"/>
                <w:szCs w:val="26"/>
              </w:rPr>
              <w:t xml:space="preserve"> là phương tiện kỹ thuật bao gồm cả các phương tiện, hệ thống có tích hợp phần mềm để thực hiện phép đo</w:t>
            </w:r>
            <w:r w:rsidRPr="00DA36CB">
              <w:rPr>
                <w:rFonts w:ascii="Times New Roman" w:hAnsi="Times New Roman" w:cs="Times New Roman"/>
                <w:b/>
                <w:i/>
                <w:color w:val="000000" w:themeColor="text1"/>
                <w:sz w:val="26"/>
                <w:szCs w:val="26"/>
              </w:rPr>
              <w:t>.</w:t>
            </w:r>
          </w:p>
        </w:tc>
      </w:tr>
      <w:tr w:rsidR="004C20C5" w:rsidRPr="00DA36CB" w14:paraId="5FC35802" w14:textId="77777777" w:rsidTr="004C20C5">
        <w:trPr>
          <w:trHeight w:val="20"/>
          <w:jc w:val="center"/>
        </w:trPr>
        <w:tc>
          <w:tcPr>
            <w:tcW w:w="2441" w:type="pct"/>
            <w:tcBorders>
              <w:top w:val="single" w:sz="4" w:space="0" w:color="auto"/>
              <w:left w:val="single" w:sz="4" w:space="0" w:color="auto"/>
              <w:bottom w:val="single" w:sz="4" w:space="0" w:color="auto"/>
              <w:right w:val="single" w:sz="4" w:space="0" w:color="auto"/>
            </w:tcBorders>
          </w:tcPr>
          <w:p w14:paraId="0D795B7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6. </w:t>
            </w:r>
            <w:r w:rsidRPr="00DA36CB">
              <w:rPr>
                <w:i/>
                <w:iCs/>
                <w:sz w:val="26"/>
                <w:szCs w:val="26"/>
              </w:rPr>
              <w:t>Phép đo</w:t>
            </w:r>
            <w:r w:rsidRPr="00DA36CB">
              <w:rPr>
                <w:sz w:val="26"/>
                <w:szCs w:val="26"/>
              </w:rPr>
              <w:t> là tập hợp những thao tác để xác định giá trị đo của đại lượng cần đo.</w:t>
            </w:r>
          </w:p>
          <w:p w14:paraId="03B7799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7. </w:t>
            </w:r>
            <w:r w:rsidRPr="00DA36CB">
              <w:rPr>
                <w:i/>
                <w:iCs/>
                <w:sz w:val="26"/>
                <w:szCs w:val="26"/>
              </w:rPr>
              <w:t>Hàng đóng gói sẵn theo định lượng</w:t>
            </w:r>
            <w:r w:rsidRPr="00DA36CB">
              <w:rPr>
                <w:sz w:val="26"/>
                <w:szCs w:val="26"/>
              </w:rPr>
              <w:t> (sau đây gọi là hàng đóng gói sẵn) là hàng hóa được định lượng, đóng gói và ghi định lượng trên nhãn hàng hóa mà không có sự chứng kiến của bên mua.</w:t>
            </w:r>
          </w:p>
          <w:p w14:paraId="30C1668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8. </w:t>
            </w:r>
            <w:r w:rsidRPr="00DA36CB">
              <w:rPr>
                <w:i/>
                <w:iCs/>
                <w:sz w:val="26"/>
                <w:szCs w:val="26"/>
              </w:rPr>
              <w:t>Kiểm định</w:t>
            </w:r>
            <w:r w:rsidRPr="00DA36CB">
              <w:rPr>
                <w:sz w:val="26"/>
                <w:szCs w:val="26"/>
              </w:rPr>
              <w:t> là hoạt động đánh giá, xác nhận đặc tính kỹ thuật đo lường của phương tiện đo theo yêu cầu kỹ thuật đo lường.</w:t>
            </w:r>
          </w:p>
          <w:p w14:paraId="0686675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9. </w:t>
            </w:r>
            <w:r w:rsidRPr="00DA36CB">
              <w:rPr>
                <w:i/>
                <w:iCs/>
                <w:sz w:val="26"/>
                <w:szCs w:val="26"/>
              </w:rPr>
              <w:t>Hiệu chuẩn</w:t>
            </w:r>
            <w:r w:rsidRPr="00DA36CB">
              <w:rPr>
                <w:sz w:val="26"/>
                <w:szCs w:val="26"/>
              </w:rPr>
              <w:t> là hoạt động xác định, thiết lập mối quan hệ giữa giá trị đo của chuẩn đo lường, phương tiện đo với giá trị đo của đại lượng cần đo.</w:t>
            </w:r>
          </w:p>
          <w:p w14:paraId="6D372D7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10. </w:t>
            </w:r>
            <w:r w:rsidRPr="00DA36CB">
              <w:rPr>
                <w:i/>
                <w:iCs/>
                <w:sz w:val="26"/>
                <w:szCs w:val="26"/>
              </w:rPr>
              <w:t>Thử nghiệm</w:t>
            </w:r>
            <w:r w:rsidRPr="00DA36CB">
              <w:rPr>
                <w:sz w:val="26"/>
                <w:szCs w:val="26"/>
              </w:rPr>
              <w:t> là việc xác định một hoặc một số đặc tính kỹ thuật đo lường của phương tiện đo, chuẩn đo lường.</w:t>
            </w:r>
          </w:p>
          <w:p w14:paraId="025CBA6E" w14:textId="43B31862"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11. </w:t>
            </w:r>
            <w:r w:rsidRPr="00DA36CB">
              <w:rPr>
                <w:i/>
                <w:iCs/>
                <w:sz w:val="26"/>
                <w:szCs w:val="26"/>
              </w:rPr>
              <w:t>Yêu cầu kỹ thuật đo lường</w:t>
            </w:r>
            <w:r w:rsidRPr="00DA36CB">
              <w:rPr>
                <w:sz w:val="26"/>
                <w:szCs w:val="26"/>
              </w:rPr>
              <w:t> là tập hợp các quy định về đặc tính kỹ thuật đo lường của chuẩn đo lường, phương tiện đo, phép đo hoặc lượng của hàng đóng gói sẵn do tổ chức, cá nhân công bố hoặc do cơ quan nhà nước có thẩm quyền quy định.</w:t>
            </w:r>
          </w:p>
        </w:tc>
        <w:tc>
          <w:tcPr>
            <w:tcW w:w="2559" w:type="pct"/>
            <w:tcBorders>
              <w:top w:val="single" w:sz="4" w:space="0" w:color="auto"/>
              <w:left w:val="single" w:sz="4" w:space="0" w:color="auto"/>
              <w:bottom w:val="single" w:sz="4" w:space="0" w:color="auto"/>
              <w:right w:val="single" w:sz="4" w:space="0" w:color="auto"/>
            </w:tcBorders>
            <w:shd w:val="clear" w:color="auto" w:fill="FFFFFF"/>
          </w:tcPr>
          <w:p w14:paraId="56A937BD" w14:textId="77777777" w:rsidR="004722C6" w:rsidRPr="004722C6"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4722C6">
              <w:rPr>
                <w:rFonts w:ascii="Times New Roman" w:hAnsi="Times New Roman" w:cs="Times New Roman"/>
                <w:color w:val="auto"/>
                <w:sz w:val="26"/>
                <w:szCs w:val="26"/>
                <w:lang w:val="en-US" w:eastAsia="en-US"/>
              </w:rPr>
              <w:lastRenderedPageBreak/>
              <w:t>6. </w:t>
            </w:r>
            <w:r w:rsidRPr="004722C6">
              <w:rPr>
                <w:rFonts w:ascii="Times New Roman" w:hAnsi="Times New Roman" w:cs="Times New Roman"/>
                <w:i/>
                <w:iCs/>
                <w:color w:val="auto"/>
                <w:sz w:val="26"/>
                <w:szCs w:val="26"/>
                <w:lang w:val="en-US" w:eastAsia="en-US"/>
              </w:rPr>
              <w:t>Phép đo</w:t>
            </w:r>
            <w:r w:rsidRPr="004722C6">
              <w:rPr>
                <w:rFonts w:ascii="Times New Roman" w:hAnsi="Times New Roman" w:cs="Times New Roman"/>
                <w:color w:val="auto"/>
                <w:sz w:val="26"/>
                <w:szCs w:val="26"/>
                <w:lang w:val="en-US" w:eastAsia="en-US"/>
              </w:rPr>
              <w:t> là tập hợp những thao tác để xác định giá trị đo của đại lượng cần đo.</w:t>
            </w:r>
          </w:p>
          <w:p w14:paraId="34CC41BA" w14:textId="77777777" w:rsidR="004722C6" w:rsidRPr="004722C6"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4722C6">
              <w:rPr>
                <w:rFonts w:ascii="Times New Roman" w:hAnsi="Times New Roman" w:cs="Times New Roman"/>
                <w:color w:val="auto"/>
                <w:sz w:val="26"/>
                <w:szCs w:val="26"/>
                <w:lang w:val="en-US" w:eastAsia="en-US"/>
              </w:rPr>
              <w:t>7. </w:t>
            </w:r>
            <w:r w:rsidRPr="004722C6">
              <w:rPr>
                <w:rFonts w:ascii="Times New Roman" w:hAnsi="Times New Roman" w:cs="Times New Roman"/>
                <w:i/>
                <w:iCs/>
                <w:color w:val="auto"/>
                <w:sz w:val="26"/>
                <w:szCs w:val="26"/>
                <w:lang w:val="en-US" w:eastAsia="en-US"/>
              </w:rPr>
              <w:t>Hàng đóng gói sẵn theo định lượng</w:t>
            </w:r>
            <w:r w:rsidRPr="004722C6">
              <w:rPr>
                <w:rFonts w:ascii="Times New Roman" w:hAnsi="Times New Roman" w:cs="Times New Roman"/>
                <w:color w:val="auto"/>
                <w:sz w:val="26"/>
                <w:szCs w:val="26"/>
                <w:lang w:val="en-US" w:eastAsia="en-US"/>
              </w:rPr>
              <w:t> (sau đây gọi là hàng đóng gói sẵn) là hàng hóa được định lượng, đóng gói và ghi định lượng trên nhãn hàng hóa mà không có sự chứng kiến của bên mua.</w:t>
            </w:r>
          </w:p>
          <w:p w14:paraId="1B023DE9" w14:textId="77777777" w:rsidR="004722C6" w:rsidRPr="004722C6"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4722C6">
              <w:rPr>
                <w:rFonts w:ascii="Times New Roman" w:hAnsi="Times New Roman" w:cs="Times New Roman"/>
                <w:color w:val="auto"/>
                <w:sz w:val="26"/>
                <w:szCs w:val="26"/>
                <w:lang w:val="en-US" w:eastAsia="en-US"/>
              </w:rPr>
              <w:lastRenderedPageBreak/>
              <w:t>8. </w:t>
            </w:r>
            <w:r w:rsidRPr="004722C6">
              <w:rPr>
                <w:rFonts w:ascii="Times New Roman" w:hAnsi="Times New Roman" w:cs="Times New Roman"/>
                <w:i/>
                <w:iCs/>
                <w:color w:val="auto"/>
                <w:sz w:val="26"/>
                <w:szCs w:val="26"/>
                <w:lang w:val="en-US" w:eastAsia="en-US"/>
              </w:rPr>
              <w:t>Kiểm định</w:t>
            </w:r>
            <w:r w:rsidRPr="004722C6">
              <w:rPr>
                <w:rFonts w:ascii="Times New Roman" w:hAnsi="Times New Roman" w:cs="Times New Roman"/>
                <w:color w:val="auto"/>
                <w:sz w:val="26"/>
                <w:szCs w:val="26"/>
                <w:lang w:val="en-US" w:eastAsia="en-US"/>
              </w:rPr>
              <w:t> là hoạt động đánh giá, xác nhận đặc tính kỹ thuật đo lường của phương tiện đo theo yêu cầu kỹ thuật đo lường.</w:t>
            </w:r>
          </w:p>
          <w:p w14:paraId="400DD61B" w14:textId="77777777" w:rsidR="004722C6" w:rsidRPr="004722C6"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4722C6">
              <w:rPr>
                <w:rFonts w:ascii="Times New Roman" w:hAnsi="Times New Roman" w:cs="Times New Roman"/>
                <w:color w:val="auto"/>
                <w:sz w:val="26"/>
                <w:szCs w:val="26"/>
                <w:lang w:val="en-US" w:eastAsia="en-US"/>
              </w:rPr>
              <w:t>9. </w:t>
            </w:r>
            <w:r w:rsidRPr="004722C6">
              <w:rPr>
                <w:rFonts w:ascii="Times New Roman" w:hAnsi="Times New Roman" w:cs="Times New Roman"/>
                <w:i/>
                <w:iCs/>
                <w:color w:val="auto"/>
                <w:sz w:val="26"/>
                <w:szCs w:val="26"/>
                <w:lang w:val="en-US" w:eastAsia="en-US"/>
              </w:rPr>
              <w:t>Hiệu chuẩn</w:t>
            </w:r>
            <w:r w:rsidRPr="004722C6">
              <w:rPr>
                <w:rFonts w:ascii="Times New Roman" w:hAnsi="Times New Roman" w:cs="Times New Roman"/>
                <w:color w:val="auto"/>
                <w:sz w:val="26"/>
                <w:szCs w:val="26"/>
                <w:lang w:val="en-US" w:eastAsia="en-US"/>
              </w:rPr>
              <w:t> là hoạt động xác định, thiết lập mối quan hệ giữa giá trị đo của chuẩn đo lường, phương tiện đo với giá trị đo của đại lượng cần đo.</w:t>
            </w:r>
          </w:p>
          <w:p w14:paraId="6DDBA811" w14:textId="77777777" w:rsidR="004722C6" w:rsidRPr="004722C6"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4722C6">
              <w:rPr>
                <w:rFonts w:ascii="Times New Roman" w:hAnsi="Times New Roman" w:cs="Times New Roman"/>
                <w:color w:val="auto"/>
                <w:sz w:val="26"/>
                <w:szCs w:val="26"/>
                <w:lang w:val="en-US" w:eastAsia="en-US"/>
              </w:rPr>
              <w:t>10. </w:t>
            </w:r>
            <w:r w:rsidRPr="004722C6">
              <w:rPr>
                <w:rFonts w:ascii="Times New Roman" w:hAnsi="Times New Roman" w:cs="Times New Roman"/>
                <w:i/>
                <w:iCs/>
                <w:color w:val="auto"/>
                <w:sz w:val="26"/>
                <w:szCs w:val="26"/>
                <w:lang w:val="en-US" w:eastAsia="en-US"/>
              </w:rPr>
              <w:t>Thử nghiệm</w:t>
            </w:r>
            <w:r w:rsidRPr="004722C6">
              <w:rPr>
                <w:rFonts w:ascii="Times New Roman" w:hAnsi="Times New Roman" w:cs="Times New Roman"/>
                <w:color w:val="auto"/>
                <w:sz w:val="26"/>
                <w:szCs w:val="26"/>
                <w:lang w:val="en-US" w:eastAsia="en-US"/>
              </w:rPr>
              <w:t> là việc xác định một hoặc một số đặc tính kỹ thuật đo lường của phương tiện đo, chuẩn đo lường.</w:t>
            </w:r>
          </w:p>
          <w:p w14:paraId="3A68C110" w14:textId="1ECB8159" w:rsidR="004722C6" w:rsidRPr="00DA36CB" w:rsidRDefault="004722C6" w:rsidP="004722C6">
            <w:pPr>
              <w:autoSpaceDE w:val="0"/>
              <w:autoSpaceDN w:val="0"/>
              <w:adjustRightInd w:val="0"/>
              <w:spacing w:before="60" w:after="60"/>
              <w:ind w:left="75"/>
              <w:jc w:val="both"/>
              <w:rPr>
                <w:rFonts w:ascii="Times New Roman" w:hAnsi="Times New Roman" w:cs="Times New Roman"/>
                <w:bCs/>
                <w:color w:val="000000" w:themeColor="text1"/>
                <w:sz w:val="26"/>
                <w:szCs w:val="26"/>
                <w:lang w:val="en-US"/>
              </w:rPr>
            </w:pPr>
            <w:r w:rsidRPr="00DA36CB">
              <w:rPr>
                <w:rFonts w:ascii="Times New Roman" w:hAnsi="Times New Roman" w:cs="Times New Roman"/>
                <w:sz w:val="26"/>
                <w:szCs w:val="26"/>
              </w:rPr>
              <w:t>11. </w:t>
            </w:r>
            <w:r w:rsidRPr="00DA36CB">
              <w:rPr>
                <w:rFonts w:ascii="Times New Roman" w:hAnsi="Times New Roman" w:cs="Times New Roman"/>
                <w:i/>
                <w:iCs/>
                <w:sz w:val="26"/>
                <w:szCs w:val="26"/>
              </w:rPr>
              <w:t>Yêu cầu kỹ thuật đo lường</w:t>
            </w:r>
            <w:r w:rsidRPr="00DA36CB">
              <w:rPr>
                <w:rFonts w:ascii="Times New Roman" w:hAnsi="Times New Roman" w:cs="Times New Roman"/>
                <w:sz w:val="26"/>
                <w:szCs w:val="26"/>
              </w:rPr>
              <w:t> là tập hợp các quy định về đặc tính kỹ thuật đo lường của chuẩn đo lường, phương tiện đo, phép đo hoặc lượng của hàng đóng gói sẵn do tổ chức, cá nhân công bố hoặc do cơ quan nhà nước có thẩm quyền quy định.</w:t>
            </w:r>
          </w:p>
        </w:tc>
      </w:tr>
      <w:tr w:rsidR="004C20C5" w:rsidRPr="00DA36CB" w14:paraId="1AB7513B" w14:textId="77777777" w:rsidTr="004C20C5">
        <w:trPr>
          <w:trHeight w:val="20"/>
          <w:jc w:val="center"/>
        </w:trPr>
        <w:tc>
          <w:tcPr>
            <w:tcW w:w="2441" w:type="pct"/>
            <w:tcBorders>
              <w:top w:val="single" w:sz="4" w:space="0" w:color="auto"/>
              <w:left w:val="single" w:sz="4" w:space="0" w:color="auto"/>
              <w:bottom w:val="single" w:sz="4" w:space="0" w:color="auto"/>
              <w:right w:val="single" w:sz="4" w:space="0" w:color="auto"/>
            </w:tcBorders>
          </w:tcPr>
          <w:p w14:paraId="04CB9A3A" w14:textId="76AEAEE9"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12. </w:t>
            </w:r>
            <w:r w:rsidRPr="00DA36CB">
              <w:rPr>
                <w:i/>
                <w:iCs/>
                <w:sz w:val="26"/>
                <w:szCs w:val="26"/>
              </w:rPr>
              <w:t>Tổ chức kiểm định, hiệu chuẩn, thử nghiệm</w:t>
            </w:r>
            <w:r w:rsidRPr="00DA36CB">
              <w:rPr>
                <w:sz w:val="26"/>
                <w:szCs w:val="26"/>
              </w:rPr>
              <w:t> </w:t>
            </w:r>
            <w:r w:rsidRPr="00DA36CB">
              <w:rPr>
                <w:i/>
                <w:iCs/>
                <w:sz w:val="26"/>
                <w:szCs w:val="26"/>
              </w:rPr>
              <w:t>được chỉ định</w:t>
            </w:r>
            <w:r w:rsidRPr="00DA36CB">
              <w:rPr>
                <w:sz w:val="26"/>
                <w:szCs w:val="26"/>
              </w:rPr>
              <w:t> là tổ chức đáp ứng các điều kiện theo quy định của Luật này và quy định của pháp luật có liên quan, được cơ quan nhà nước về đo lường có thẩm quyền xem xét, đưa vào danh sách để tổ chức, cá nhân lựa chọn sử dụng dịch vụ kiểm định, hiệu chuẩn, thử nghiệm phương tiện đo, chuẩn đo lường.</w:t>
            </w:r>
          </w:p>
        </w:tc>
        <w:tc>
          <w:tcPr>
            <w:tcW w:w="2559" w:type="pct"/>
            <w:tcBorders>
              <w:top w:val="single" w:sz="4" w:space="0" w:color="auto"/>
              <w:left w:val="single" w:sz="4" w:space="0" w:color="auto"/>
              <w:bottom w:val="single" w:sz="4" w:space="0" w:color="auto"/>
              <w:right w:val="single" w:sz="4" w:space="0" w:color="auto"/>
            </w:tcBorders>
            <w:shd w:val="clear" w:color="auto" w:fill="FFFFFF"/>
          </w:tcPr>
          <w:p w14:paraId="11E85FFE" w14:textId="57706D9E" w:rsidR="004722C6" w:rsidRPr="00DA36CB" w:rsidRDefault="004722C6" w:rsidP="004722C6">
            <w:pPr>
              <w:spacing w:before="60" w:after="60"/>
              <w:jc w:val="both"/>
              <w:rPr>
                <w:rFonts w:ascii="Times New Roman" w:hAnsi="Times New Roman" w:cs="Times New Roman"/>
                <w:b/>
                <w:bCs/>
                <w:i/>
                <w:sz w:val="26"/>
                <w:szCs w:val="26"/>
                <w:lang w:val="en"/>
              </w:rPr>
            </w:pPr>
            <w:r w:rsidRPr="00DA36CB">
              <w:rPr>
                <w:rFonts w:ascii="Times New Roman" w:hAnsi="Times New Roman"/>
                <w:b/>
                <w:i/>
                <w:sz w:val="26"/>
                <w:szCs w:val="26"/>
              </w:rPr>
              <w:t xml:space="preserve">12. Tổ chức kiểm định, hiệu chuẩn, thử nghiệm được chỉ định là tổ chức đáp ứng các điều kiện theo quy định của Luật này và quy định của pháp luật có liên quan, được cơ quan quản lý nhà nước về đo lường có thẩm quyền quyết định chỉ định để thực hiện hoạt động kiểm định, hiệu chuẩn, thử </w:t>
            </w:r>
            <w:r w:rsidRPr="00DA36CB">
              <w:rPr>
                <w:rFonts w:ascii="Times New Roman" w:hAnsi="Times New Roman"/>
                <w:b/>
                <w:i/>
                <w:color w:val="000000" w:themeColor="text1"/>
                <w:sz w:val="26"/>
                <w:szCs w:val="26"/>
              </w:rPr>
              <w:t>nghiệm bắt buộc đối với phương tiện đo nhóm 2 để phục vụ quản lý nhà nước về đo lường</w:t>
            </w:r>
            <w:r w:rsidRPr="00DA36CB">
              <w:rPr>
                <w:rFonts w:ascii="Times New Roman" w:hAnsi="Times New Roman"/>
                <w:b/>
                <w:i/>
                <w:sz w:val="26"/>
                <w:szCs w:val="26"/>
              </w:rPr>
              <w:t>.</w:t>
            </w:r>
          </w:p>
        </w:tc>
      </w:tr>
      <w:tr w:rsidR="004C20C5" w:rsidRPr="00DA36CB" w14:paraId="605BA03D" w14:textId="77777777" w:rsidTr="004C20C5">
        <w:trPr>
          <w:trHeight w:val="20"/>
          <w:jc w:val="center"/>
        </w:trPr>
        <w:tc>
          <w:tcPr>
            <w:tcW w:w="2441" w:type="pct"/>
            <w:tcBorders>
              <w:top w:val="single" w:sz="4" w:space="0" w:color="auto"/>
              <w:left w:val="single" w:sz="4" w:space="0" w:color="auto"/>
              <w:bottom w:val="single" w:sz="4" w:space="0" w:color="auto"/>
              <w:right w:val="single" w:sz="4" w:space="0" w:color="auto"/>
            </w:tcBorders>
          </w:tcPr>
          <w:p w14:paraId="55A36E9F" w14:textId="1EEDCAF6"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13. </w:t>
            </w:r>
            <w:r w:rsidRPr="00DA36CB">
              <w:rPr>
                <w:i/>
                <w:iCs/>
                <w:sz w:val="26"/>
                <w:szCs w:val="26"/>
              </w:rPr>
              <w:t>Dấu định lượng </w:t>
            </w:r>
            <w:r w:rsidRPr="00DA36CB">
              <w:rPr>
                <w:sz w:val="26"/>
                <w:szCs w:val="26"/>
              </w:rPr>
              <w:t>là ký hiệu để công bố lượng của hàng đóng gói sẵn phù hợp với yêu cầu kỹ thuật đo lường.</w:t>
            </w:r>
          </w:p>
        </w:tc>
        <w:tc>
          <w:tcPr>
            <w:tcW w:w="2559" w:type="pct"/>
            <w:tcBorders>
              <w:top w:val="single" w:sz="4" w:space="0" w:color="auto"/>
              <w:left w:val="single" w:sz="4" w:space="0" w:color="auto"/>
              <w:bottom w:val="single" w:sz="4" w:space="0" w:color="auto"/>
              <w:right w:val="single" w:sz="4" w:space="0" w:color="auto"/>
            </w:tcBorders>
            <w:shd w:val="clear" w:color="auto" w:fill="FFFFFF"/>
          </w:tcPr>
          <w:p w14:paraId="79D7A180" w14:textId="40BC5847" w:rsidR="004722C6" w:rsidRPr="00DA36CB" w:rsidRDefault="004722C6" w:rsidP="004722C6">
            <w:pPr>
              <w:spacing w:before="60" w:after="60"/>
              <w:jc w:val="center"/>
              <w:rPr>
                <w:rFonts w:ascii="Times New Roman" w:hAnsi="Times New Roman" w:cs="Times New Roman"/>
                <w:b/>
                <w:bCs/>
                <w:sz w:val="26"/>
                <w:szCs w:val="26"/>
                <w:lang w:val="en"/>
              </w:rPr>
            </w:pPr>
            <w:r w:rsidRPr="00DA36CB">
              <w:rPr>
                <w:rFonts w:ascii="Times New Roman" w:hAnsi="Times New Roman" w:cs="Times New Roman"/>
                <w:b/>
                <w:bCs/>
                <w:sz w:val="26"/>
                <w:szCs w:val="26"/>
                <w:lang w:val="en"/>
              </w:rPr>
              <w:t>Bãi bỏ</w:t>
            </w:r>
          </w:p>
        </w:tc>
      </w:tr>
      <w:tr w:rsidR="004C20C5" w:rsidRPr="00DA36CB" w14:paraId="57C5915E" w14:textId="77777777" w:rsidTr="004C20C5">
        <w:trPr>
          <w:trHeight w:val="20"/>
          <w:jc w:val="center"/>
        </w:trPr>
        <w:tc>
          <w:tcPr>
            <w:tcW w:w="2441" w:type="pct"/>
            <w:tcBorders>
              <w:top w:val="single" w:sz="4" w:space="0" w:color="auto"/>
              <w:left w:val="single" w:sz="4" w:space="0" w:color="auto"/>
              <w:bottom w:val="single" w:sz="4" w:space="0" w:color="auto"/>
              <w:right w:val="single" w:sz="4" w:space="0" w:color="auto"/>
            </w:tcBorders>
          </w:tcPr>
          <w:p w14:paraId="0893EF0B" w14:textId="77777777" w:rsidR="004722C6" w:rsidRPr="00DA36CB" w:rsidRDefault="004722C6" w:rsidP="004722C6">
            <w:pPr>
              <w:pStyle w:val="NormalWeb"/>
              <w:spacing w:before="60" w:beforeAutospacing="0" w:after="60" w:afterAutospacing="0" w:line="252" w:lineRule="auto"/>
              <w:jc w:val="both"/>
              <w:rPr>
                <w:sz w:val="26"/>
                <w:szCs w:val="26"/>
              </w:rPr>
            </w:pPr>
          </w:p>
        </w:tc>
        <w:tc>
          <w:tcPr>
            <w:tcW w:w="2559" w:type="pct"/>
            <w:tcBorders>
              <w:top w:val="single" w:sz="4" w:space="0" w:color="auto"/>
              <w:left w:val="single" w:sz="4" w:space="0" w:color="auto"/>
              <w:bottom w:val="single" w:sz="4" w:space="0" w:color="auto"/>
              <w:right w:val="single" w:sz="4" w:space="0" w:color="auto"/>
            </w:tcBorders>
            <w:shd w:val="clear" w:color="auto" w:fill="FFFFFF"/>
          </w:tcPr>
          <w:p w14:paraId="2E463E02" w14:textId="762DB33F" w:rsidR="004722C6" w:rsidRPr="00DA36CB" w:rsidRDefault="004722C6" w:rsidP="004722C6">
            <w:pPr>
              <w:spacing w:before="60" w:after="60"/>
              <w:jc w:val="both"/>
              <w:rPr>
                <w:rFonts w:ascii="Times New Roman" w:hAnsi="Times New Roman" w:cs="Times New Roman"/>
                <w:b/>
                <w:bCs/>
                <w:sz w:val="26"/>
                <w:szCs w:val="26"/>
                <w:lang w:val="en"/>
              </w:rPr>
            </w:pPr>
            <w:r w:rsidRPr="00DA36CB">
              <w:rPr>
                <w:rFonts w:ascii="Times New Roman" w:hAnsi="Times New Roman" w:cs="Times New Roman"/>
                <w:b/>
                <w:bCs/>
                <w:i/>
                <w:color w:val="000000" w:themeColor="text1"/>
                <w:sz w:val="26"/>
                <w:szCs w:val="26"/>
              </w:rPr>
              <w:t>14. Nền tảng số hoạt động đo lường là hệ thống thông tin được thiết lập nhằm tạo môi trường số để các bên liên quan thực hiện các hoạt động đo lường, thu thập, lưu trữ, xác thực, chia sẻ, kết nối và khai thác dữ liệu phục vụ quản lý, cung cấp dịch vụ hoạt động đo lường</w:t>
            </w:r>
            <w:r w:rsidRPr="00DA36CB">
              <w:rPr>
                <w:rFonts w:ascii="Times New Roman" w:hAnsi="Times New Roman" w:cs="Times New Roman"/>
                <w:bCs/>
                <w:color w:val="000000" w:themeColor="text1"/>
                <w:sz w:val="26"/>
                <w:szCs w:val="26"/>
              </w:rPr>
              <w:t>.</w:t>
            </w:r>
          </w:p>
        </w:tc>
      </w:tr>
      <w:tr w:rsidR="004C20C5" w:rsidRPr="00DA36CB" w14:paraId="3E86F8B6" w14:textId="77777777" w:rsidTr="004C20C5">
        <w:trPr>
          <w:trHeight w:val="20"/>
          <w:jc w:val="center"/>
        </w:trPr>
        <w:tc>
          <w:tcPr>
            <w:tcW w:w="2441" w:type="pct"/>
            <w:tcBorders>
              <w:top w:val="single" w:sz="4" w:space="0" w:color="auto"/>
              <w:left w:val="single" w:sz="4" w:space="0" w:color="auto"/>
              <w:bottom w:val="single" w:sz="4" w:space="0" w:color="auto"/>
              <w:right w:val="single" w:sz="4" w:space="0" w:color="auto"/>
            </w:tcBorders>
          </w:tcPr>
          <w:p w14:paraId="6414235C" w14:textId="1C565555"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4</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Nguyên tắc hoạt động đo lường</w:t>
            </w:r>
          </w:p>
          <w:p w14:paraId="739D6A1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Đo lường phải bảo đảm tính thống nhất, chính xác.</w:t>
            </w:r>
          </w:p>
          <w:p w14:paraId="78FB12B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Hoạt động đo lường phải bảo đảm:</w:t>
            </w:r>
          </w:p>
          <w:p w14:paraId="530A297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a) Minh bạch, khách quan, chính xác; công bằng giữa các bên trong mua bán, thanh toán hàng hóa, cung ứng dịch vụ;</w:t>
            </w:r>
          </w:p>
          <w:p w14:paraId="47E651A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An toàn, bảo vệ sức khỏe cộng đồng, bảo vệ môi trường;</w:t>
            </w:r>
          </w:p>
          <w:p w14:paraId="69D6C10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Thuận lợi cho giao dịch thương mại trong nước và quốc tế;</w:t>
            </w:r>
          </w:p>
          <w:p w14:paraId="6EB7986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Bảo vệ quyền và lợi ích hợp pháp của tổ chức, cá nhân tham gia hoạt động đo lường;</w:t>
            </w:r>
          </w:p>
          <w:p w14:paraId="145DD0F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đ) Phù hợp với thông lệ quốc tế;</w:t>
            </w:r>
          </w:p>
          <w:p w14:paraId="6E25E31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e) Tôn trọng sự thỏa thuận của các bên trong hoạt động đo lường trên cơ sở bảo đảm tuân thủ quy định của Luật này và quy định khác của pháp luật có liên quan.</w:t>
            </w:r>
          </w:p>
        </w:tc>
        <w:tc>
          <w:tcPr>
            <w:tcW w:w="2559" w:type="pct"/>
            <w:tcBorders>
              <w:top w:val="single" w:sz="4" w:space="0" w:color="auto"/>
              <w:left w:val="single" w:sz="4" w:space="0" w:color="auto"/>
              <w:bottom w:val="single" w:sz="4" w:space="0" w:color="auto"/>
              <w:right w:val="single" w:sz="4" w:space="0" w:color="auto"/>
            </w:tcBorders>
            <w:shd w:val="clear" w:color="auto" w:fill="FFFFFF"/>
          </w:tcPr>
          <w:p w14:paraId="6B8E9509" w14:textId="77777777" w:rsidR="004722C6" w:rsidRPr="00177CD3" w:rsidRDefault="004722C6" w:rsidP="004722C6">
            <w:pPr>
              <w:spacing w:before="60" w:after="60" w:line="252" w:lineRule="auto"/>
              <w:jc w:val="both"/>
              <w:rPr>
                <w:rFonts w:ascii="Times New Roman" w:hAnsi="Times New Roman" w:cs="Times New Roman"/>
                <w:b/>
                <w:bCs/>
                <w:color w:val="auto"/>
                <w:sz w:val="26"/>
                <w:szCs w:val="26"/>
              </w:rPr>
            </w:pPr>
            <w:r w:rsidRPr="00177CD3">
              <w:rPr>
                <w:rFonts w:ascii="Times New Roman" w:hAnsi="Times New Roman" w:cs="Times New Roman"/>
                <w:b/>
                <w:bCs/>
                <w:color w:val="auto"/>
                <w:sz w:val="26"/>
                <w:szCs w:val="26"/>
              </w:rPr>
              <w:lastRenderedPageBreak/>
              <w:t xml:space="preserve">Điều </w:t>
            </w:r>
            <w:r w:rsidRPr="00177CD3">
              <w:rPr>
                <w:rFonts w:ascii="Times New Roman" w:hAnsi="Times New Roman" w:cs="Times New Roman"/>
                <w:b/>
                <w:bCs/>
                <w:color w:val="auto"/>
                <w:sz w:val="26"/>
                <w:szCs w:val="26"/>
                <w:lang w:val="en-US"/>
              </w:rPr>
              <w:t>4</w:t>
            </w:r>
            <w:r w:rsidRPr="00177CD3">
              <w:rPr>
                <w:rFonts w:ascii="Times New Roman" w:hAnsi="Times New Roman" w:cs="Times New Roman"/>
                <w:b/>
                <w:bCs/>
                <w:color w:val="auto"/>
                <w:sz w:val="26"/>
                <w:szCs w:val="26"/>
              </w:rPr>
              <w:t>.</w:t>
            </w:r>
            <w:r w:rsidRPr="00177CD3">
              <w:rPr>
                <w:rFonts w:ascii="Times New Roman" w:hAnsi="Times New Roman" w:cs="Times New Roman"/>
                <w:sz w:val="26"/>
                <w:szCs w:val="26"/>
              </w:rPr>
              <w:t xml:space="preserve"> </w:t>
            </w:r>
            <w:r w:rsidRPr="00177CD3">
              <w:rPr>
                <w:rFonts w:ascii="Times New Roman" w:hAnsi="Times New Roman" w:cs="Times New Roman"/>
                <w:b/>
                <w:bCs/>
                <w:color w:val="auto"/>
                <w:sz w:val="26"/>
                <w:szCs w:val="26"/>
              </w:rPr>
              <w:t>Nguyên tắc hoạt động đo lường</w:t>
            </w:r>
          </w:p>
          <w:p w14:paraId="57F85C0D" w14:textId="77777777" w:rsidR="004722C6" w:rsidRPr="00177CD3"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177CD3">
              <w:rPr>
                <w:rFonts w:ascii="Times New Roman" w:hAnsi="Times New Roman" w:cs="Times New Roman"/>
                <w:color w:val="auto"/>
                <w:sz w:val="26"/>
                <w:szCs w:val="26"/>
                <w:lang w:val="en-US" w:eastAsia="en-US"/>
              </w:rPr>
              <w:t>1. Đo lường phải bảo đảm tính thống nhất, chính xác.</w:t>
            </w:r>
          </w:p>
          <w:p w14:paraId="6DF03A35" w14:textId="77777777" w:rsidR="004722C6" w:rsidRPr="00177CD3"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177CD3">
              <w:rPr>
                <w:rFonts w:ascii="Times New Roman" w:hAnsi="Times New Roman" w:cs="Times New Roman"/>
                <w:color w:val="auto"/>
                <w:sz w:val="26"/>
                <w:szCs w:val="26"/>
                <w:lang w:val="en-US" w:eastAsia="en-US"/>
              </w:rPr>
              <w:t>2. Hoạt động đo lường phải bảo đảm:</w:t>
            </w:r>
          </w:p>
          <w:p w14:paraId="33F5FB24" w14:textId="77777777" w:rsidR="004722C6" w:rsidRPr="00177CD3"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177CD3">
              <w:rPr>
                <w:rFonts w:ascii="Times New Roman" w:hAnsi="Times New Roman" w:cs="Times New Roman"/>
                <w:color w:val="auto"/>
                <w:sz w:val="26"/>
                <w:szCs w:val="26"/>
                <w:lang w:val="en-US" w:eastAsia="en-US"/>
              </w:rPr>
              <w:lastRenderedPageBreak/>
              <w:t>a) Minh bạch, khách quan, chính xác; công bằng giữa các bên trong mua bán, thanh toán hàng hóa, cung ứng dịch vụ;</w:t>
            </w:r>
          </w:p>
          <w:p w14:paraId="7EB05F87" w14:textId="77777777" w:rsidR="004722C6" w:rsidRPr="00177CD3"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177CD3">
              <w:rPr>
                <w:rFonts w:ascii="Times New Roman" w:hAnsi="Times New Roman" w:cs="Times New Roman"/>
                <w:color w:val="auto"/>
                <w:sz w:val="26"/>
                <w:szCs w:val="26"/>
                <w:lang w:val="en-US" w:eastAsia="en-US"/>
              </w:rPr>
              <w:t>b) An toàn, bảo vệ sức khỏe cộng đồng, bảo vệ môi trường;</w:t>
            </w:r>
          </w:p>
          <w:p w14:paraId="4F4DBADF" w14:textId="77777777" w:rsidR="004722C6" w:rsidRPr="00177CD3"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177CD3">
              <w:rPr>
                <w:rFonts w:ascii="Times New Roman" w:hAnsi="Times New Roman" w:cs="Times New Roman"/>
                <w:color w:val="auto"/>
                <w:sz w:val="26"/>
                <w:szCs w:val="26"/>
                <w:lang w:val="en-US" w:eastAsia="en-US"/>
              </w:rPr>
              <w:t>c) Thuận lợi cho giao dịch thương mại trong nước và quốc tế;</w:t>
            </w:r>
          </w:p>
          <w:p w14:paraId="7406EE86" w14:textId="77777777" w:rsidR="004722C6" w:rsidRPr="00177CD3"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177CD3">
              <w:rPr>
                <w:rFonts w:ascii="Times New Roman" w:hAnsi="Times New Roman" w:cs="Times New Roman"/>
                <w:color w:val="auto"/>
                <w:sz w:val="26"/>
                <w:szCs w:val="26"/>
                <w:lang w:val="en-US" w:eastAsia="en-US"/>
              </w:rPr>
              <w:t>d) Bảo vệ quyền và lợi ích hợp pháp của tổ chức, cá nhân tham gia hoạt động đo lường;</w:t>
            </w:r>
          </w:p>
          <w:p w14:paraId="48F99200" w14:textId="77777777" w:rsidR="004722C6" w:rsidRPr="00177CD3"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177CD3">
              <w:rPr>
                <w:rFonts w:ascii="Times New Roman" w:hAnsi="Times New Roman" w:cs="Times New Roman"/>
                <w:color w:val="auto"/>
                <w:sz w:val="26"/>
                <w:szCs w:val="26"/>
                <w:lang w:val="en-US" w:eastAsia="en-US"/>
              </w:rPr>
              <w:t>đ) Phù hợp với thông lệ quốc tế;</w:t>
            </w:r>
          </w:p>
          <w:p w14:paraId="3E863AB5" w14:textId="2962E5A4" w:rsidR="004722C6" w:rsidRPr="00DA36CB" w:rsidRDefault="004722C6" w:rsidP="004722C6">
            <w:pPr>
              <w:pStyle w:val="NormalWeb"/>
              <w:spacing w:before="60" w:beforeAutospacing="0" w:after="60" w:afterAutospacing="0"/>
              <w:jc w:val="both"/>
              <w:rPr>
                <w:bCs/>
                <w:color w:val="000000"/>
                <w:sz w:val="26"/>
                <w:szCs w:val="26"/>
              </w:rPr>
            </w:pPr>
            <w:r w:rsidRPr="00DA36CB">
              <w:rPr>
                <w:color w:val="000000"/>
                <w:sz w:val="26"/>
                <w:szCs w:val="26"/>
                <w:lang w:val="vi-VN" w:eastAsia="vi-VN"/>
              </w:rPr>
              <w:t>e) Tôn trọng sự thỏa thuận của các bên trong hoạt động đo lường trên cơ sở bảo đảm tuân thủ quy định của Luật này và quy định khác của pháp luật có liên quan.</w:t>
            </w:r>
          </w:p>
        </w:tc>
      </w:tr>
      <w:tr w:rsidR="004722C6" w:rsidRPr="00DA36CB" w14:paraId="1DCADFD6" w14:textId="77777777" w:rsidTr="004C20C5">
        <w:trPr>
          <w:trHeight w:val="20"/>
          <w:jc w:val="center"/>
        </w:trPr>
        <w:tc>
          <w:tcPr>
            <w:tcW w:w="2441" w:type="pct"/>
            <w:tcBorders>
              <w:top w:val="single" w:sz="4" w:space="0" w:color="auto"/>
            </w:tcBorders>
          </w:tcPr>
          <w:p w14:paraId="5B00387B" w14:textId="47DB1494"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5</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lang w:val="en-US"/>
              </w:rPr>
              <w:t xml:space="preserve"> Chính sách của Nhà nước về đo lường</w:t>
            </w:r>
          </w:p>
          <w:p w14:paraId="3283A2C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Nhà nước tập trung đầu tư xây dựng và duy trì hệ thống chuẩn đo lường quốc gia; bảo đảm kinh phí cho việc thực hiện các yêu cầu về đo lường đối với chuẩn quốc gia do Nhà nước đầu tư, quản lý.</w:t>
            </w:r>
          </w:p>
          <w:p w14:paraId="7F08427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Nhà nước đầu tư xây dựng cơ sở vật chất, kỹ thuật để thực hiện nhiệm vụ quản lý nhà nước về đo lường; khuyến khích tổ chức, cá nhân đầu tư, xây dựng cơ sở vật chất, kỹ thuật, phát triển nguồn nhân lực về đo lường; đẩy mạnh xã hội hóa đối với các hoạt động đo lường sau đây:</w:t>
            </w:r>
          </w:p>
          <w:p w14:paraId="7AEAECC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Thiết lập và duy trì chuẩn đo lường;</w:t>
            </w:r>
          </w:p>
          <w:p w14:paraId="218B746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Kiểm định, hiệu chuẩn, thử nghiệm phương tiện đo, chuẩn đo lường;</w:t>
            </w:r>
          </w:p>
          <w:p w14:paraId="7DFC631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Sản xuất phương tiện đo, chuẩn đo lường;</w:t>
            </w:r>
          </w:p>
          <w:p w14:paraId="56731A0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Đào tạo, tư vấn, nghiên cứu khoa học, ứng dụng và phát triển công nghệ về đo lường.</w:t>
            </w:r>
          </w:p>
          <w:p w14:paraId="18B9D43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3. Ưu tiên đào tạo, phát triển nguồn nhân lực trong hoạt động đo lường; đẩy mạnh nghiên cứu khoa học, ứng dụng và phát triển công nghệ về đo lường; tăng cường tuyên truyền, phổ biến kiến thức, pháp luật về đo lường.</w:t>
            </w:r>
          </w:p>
          <w:p w14:paraId="2C0EDD6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4. Khuyến khích tổ chức, cá nhân sử dụng đơn vị đo pháp định để thay thế đơn vị đo khác; áp dụng hệ thống quản lý chất lượng trong hoạt động đo lường phù hợp với tiêu chuẩn quốc gia, tiêu chuẩn quốc tế. Ưu tiên sử dụng tổ chức kiểm định, hiệu chuẩn, thử nghiệm được công nhận, chứng nhận hệ thống quản lý chất lượng phục vụ quản lý nhà nước về đo lường.</w:t>
            </w:r>
          </w:p>
        </w:tc>
        <w:tc>
          <w:tcPr>
            <w:tcW w:w="2559" w:type="pct"/>
            <w:tcBorders>
              <w:top w:val="single" w:sz="4" w:space="0" w:color="auto"/>
            </w:tcBorders>
            <w:shd w:val="clear" w:color="auto" w:fill="FFFFFF"/>
          </w:tcPr>
          <w:p w14:paraId="2B7DB73A" w14:textId="77777777" w:rsidR="004722C6" w:rsidRPr="008F369B" w:rsidRDefault="004722C6" w:rsidP="004722C6">
            <w:pPr>
              <w:spacing w:before="60" w:after="60" w:line="252" w:lineRule="auto"/>
              <w:jc w:val="both"/>
              <w:rPr>
                <w:rFonts w:ascii="Times New Roman" w:hAnsi="Times New Roman" w:cs="Times New Roman"/>
                <w:b/>
                <w:bCs/>
                <w:color w:val="auto"/>
                <w:sz w:val="26"/>
                <w:szCs w:val="26"/>
              </w:rPr>
            </w:pPr>
            <w:r w:rsidRPr="008F369B">
              <w:rPr>
                <w:rFonts w:ascii="Times New Roman" w:hAnsi="Times New Roman" w:cs="Times New Roman"/>
                <w:b/>
                <w:bCs/>
                <w:color w:val="auto"/>
                <w:sz w:val="26"/>
                <w:szCs w:val="26"/>
              </w:rPr>
              <w:lastRenderedPageBreak/>
              <w:t xml:space="preserve">Điều </w:t>
            </w:r>
            <w:r w:rsidRPr="008F369B">
              <w:rPr>
                <w:rFonts w:ascii="Times New Roman" w:hAnsi="Times New Roman" w:cs="Times New Roman"/>
                <w:b/>
                <w:bCs/>
                <w:color w:val="auto"/>
                <w:sz w:val="26"/>
                <w:szCs w:val="26"/>
                <w:lang w:val="en-US"/>
              </w:rPr>
              <w:t>5</w:t>
            </w:r>
            <w:r w:rsidRPr="008F369B">
              <w:rPr>
                <w:rFonts w:ascii="Times New Roman" w:hAnsi="Times New Roman" w:cs="Times New Roman"/>
                <w:b/>
                <w:bCs/>
                <w:color w:val="auto"/>
                <w:sz w:val="26"/>
                <w:szCs w:val="26"/>
              </w:rPr>
              <w:t>.</w:t>
            </w:r>
            <w:r w:rsidRPr="008F369B">
              <w:rPr>
                <w:rFonts w:ascii="Times New Roman" w:hAnsi="Times New Roman" w:cs="Times New Roman"/>
                <w:b/>
                <w:bCs/>
                <w:color w:val="auto"/>
                <w:sz w:val="26"/>
                <w:szCs w:val="26"/>
                <w:lang w:val="en-US"/>
              </w:rPr>
              <w:t xml:space="preserve"> Chính sách của Nhà nước về đo lường</w:t>
            </w:r>
          </w:p>
          <w:p w14:paraId="10EAEB2A" w14:textId="77777777" w:rsidR="004722C6" w:rsidRPr="008F369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8F369B">
              <w:rPr>
                <w:rFonts w:ascii="Times New Roman" w:hAnsi="Times New Roman" w:cs="Times New Roman"/>
                <w:color w:val="auto"/>
                <w:sz w:val="26"/>
                <w:szCs w:val="26"/>
                <w:lang w:val="en-US" w:eastAsia="en-US"/>
              </w:rPr>
              <w:t>1. Nhà nước tập trung đầu tư xây dựng và duy trì hệ thống chuẩn đo lường quốc gia; bảo đảm kinh phí cho việc thực hiện các yêu cầu về đo lường đối với chuẩn quốc gia do Nhà nước đầu tư, quản lý.</w:t>
            </w:r>
          </w:p>
          <w:p w14:paraId="1F4C5B7D" w14:textId="77777777" w:rsidR="004722C6" w:rsidRPr="008F369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8F369B">
              <w:rPr>
                <w:rFonts w:ascii="Times New Roman" w:hAnsi="Times New Roman" w:cs="Times New Roman"/>
                <w:color w:val="auto"/>
                <w:sz w:val="26"/>
                <w:szCs w:val="26"/>
                <w:lang w:val="en-US" w:eastAsia="en-US"/>
              </w:rPr>
              <w:t>2. Nhà nước đầu tư xây dựng cơ sở vật chất, kỹ thuật để thực hiện nhiệm vụ quản lý nhà nước về đo lường; khuyến khích tổ chức, cá nhân đầu tư, xây dựng cơ sở vật chất, kỹ thuật, phát triển nguồn nhân lực về đo lường; đẩy mạnh xã hội hóa đối với các hoạt động đo lường sau đây:</w:t>
            </w:r>
          </w:p>
          <w:p w14:paraId="4F5E8AD9" w14:textId="77777777" w:rsidR="004722C6" w:rsidRPr="008F369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8F369B">
              <w:rPr>
                <w:rFonts w:ascii="Times New Roman" w:hAnsi="Times New Roman" w:cs="Times New Roman"/>
                <w:color w:val="auto"/>
                <w:sz w:val="26"/>
                <w:szCs w:val="26"/>
                <w:lang w:val="en-US" w:eastAsia="en-US"/>
              </w:rPr>
              <w:t>a) Thiết lập và duy trì chuẩn đo lường;</w:t>
            </w:r>
          </w:p>
          <w:p w14:paraId="790188C3" w14:textId="77777777" w:rsidR="004722C6" w:rsidRPr="008F369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8F369B">
              <w:rPr>
                <w:rFonts w:ascii="Times New Roman" w:hAnsi="Times New Roman" w:cs="Times New Roman"/>
                <w:color w:val="auto"/>
                <w:sz w:val="26"/>
                <w:szCs w:val="26"/>
                <w:lang w:val="en-US" w:eastAsia="en-US"/>
              </w:rPr>
              <w:t>b) Kiểm định, hiệu chuẩn, thử nghiệm phương tiện đo, chuẩn đo lường;</w:t>
            </w:r>
          </w:p>
          <w:p w14:paraId="4AE88A30" w14:textId="77777777" w:rsidR="004722C6" w:rsidRPr="008F369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8F369B">
              <w:rPr>
                <w:rFonts w:ascii="Times New Roman" w:hAnsi="Times New Roman" w:cs="Times New Roman"/>
                <w:color w:val="auto"/>
                <w:sz w:val="26"/>
                <w:szCs w:val="26"/>
                <w:lang w:val="en-US" w:eastAsia="en-US"/>
              </w:rPr>
              <w:t>c) Sản xuất phương tiện đo, chuẩn đo lường;</w:t>
            </w:r>
          </w:p>
          <w:p w14:paraId="560A3C43" w14:textId="1C25E6A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8F369B">
              <w:rPr>
                <w:rFonts w:ascii="Times New Roman" w:hAnsi="Times New Roman" w:cs="Times New Roman"/>
                <w:color w:val="auto"/>
                <w:sz w:val="26"/>
                <w:szCs w:val="26"/>
                <w:lang w:val="en-US" w:eastAsia="en-US"/>
              </w:rPr>
              <w:t>d) Đào tạo, tư vấn, nghiên cứu khoa học, ứng dụng và phát triển công nghệ về đo lường.</w:t>
            </w:r>
          </w:p>
          <w:p w14:paraId="750E5088" w14:textId="347B7DFA" w:rsidR="004722C6" w:rsidRPr="008F369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olor w:val="000000" w:themeColor="text1"/>
                <w:sz w:val="26"/>
                <w:szCs w:val="26"/>
              </w:rPr>
              <w:t>đ</w:t>
            </w:r>
            <w:r w:rsidRPr="00DA36CB">
              <w:rPr>
                <w:rFonts w:ascii="Times New Roman" w:hAnsi="Times New Roman"/>
                <w:b/>
                <w:i/>
                <w:color w:val="000000" w:themeColor="text1"/>
                <w:sz w:val="26"/>
                <w:szCs w:val="26"/>
              </w:rPr>
              <w:t>) Phát triển hạ tầng kỹ thuật đo lường thông qua xây dựng, áp dụng chương trình đảm bảo đo lường tại doanh nghiệp.</w:t>
            </w:r>
          </w:p>
          <w:p w14:paraId="61B6B499" w14:textId="77777777" w:rsidR="004722C6" w:rsidRPr="008F369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8F369B">
              <w:rPr>
                <w:rFonts w:ascii="Times New Roman" w:hAnsi="Times New Roman" w:cs="Times New Roman"/>
                <w:color w:val="auto"/>
                <w:sz w:val="26"/>
                <w:szCs w:val="26"/>
                <w:lang w:val="en-US" w:eastAsia="en-US"/>
              </w:rPr>
              <w:lastRenderedPageBreak/>
              <w:t>3. Ưu tiên đào tạo, phát triển nguồn nhân lực trong hoạt động đo lường; đẩy mạnh nghiên cứu khoa học, ứng dụng và phát triển công nghệ về đo lường; tăng cường tuyên truyền, phổ biến kiến thức, pháp luật về đo lường.</w:t>
            </w:r>
          </w:p>
          <w:p w14:paraId="07623050" w14:textId="393B3EC1" w:rsidR="004722C6" w:rsidRPr="00DA36CB" w:rsidRDefault="004722C6" w:rsidP="004722C6">
            <w:pPr>
              <w:autoSpaceDE w:val="0"/>
              <w:autoSpaceDN w:val="0"/>
              <w:adjustRightInd w:val="0"/>
              <w:spacing w:before="120" w:after="120"/>
              <w:ind w:right="104"/>
              <w:jc w:val="both"/>
              <w:rPr>
                <w:rFonts w:ascii="Times New Roman" w:hAnsi="Times New Roman" w:cs="Times New Roman"/>
                <w:b/>
                <w:bCs/>
                <w:color w:val="000000" w:themeColor="text1"/>
                <w:sz w:val="26"/>
                <w:szCs w:val="26"/>
              </w:rPr>
            </w:pPr>
            <w:r w:rsidRPr="00DA36CB">
              <w:rPr>
                <w:rFonts w:ascii="Times New Roman" w:hAnsi="Times New Roman" w:cs="Times New Roman"/>
                <w:sz w:val="26"/>
                <w:szCs w:val="26"/>
              </w:rPr>
              <w:t>4. Khuyến khích tổ chức, cá nhân sử dụng đơn vị đo pháp định để thay thế đơn vị đo khác; áp dụng hệ thống quản lý chất lượng trong hoạt động đo lường phù hợp với tiêu chuẩn quốc gia, tiêu chuẩn quốc tế. Ưu tiên sử dụng tổ chức kiểm định, hiệu chuẩn, thử nghiệm được công nhận, chứng nhận hệ thống quản lý chất lượng phục vụ quản lý nhà nước về đo lường.</w:t>
            </w:r>
          </w:p>
          <w:p w14:paraId="5150A4B0" w14:textId="775AD71B" w:rsidR="004722C6" w:rsidRPr="00DA36CB" w:rsidRDefault="004722C6" w:rsidP="004722C6">
            <w:pPr>
              <w:autoSpaceDE w:val="0"/>
              <w:autoSpaceDN w:val="0"/>
              <w:adjustRightInd w:val="0"/>
              <w:spacing w:before="120" w:after="120"/>
              <w:ind w:right="104"/>
              <w:jc w:val="both"/>
              <w:rPr>
                <w:rFonts w:ascii="Times New Roman" w:hAnsi="Times New Roman"/>
                <w:b/>
                <w:bCs/>
                <w:i/>
                <w:color w:val="000000" w:themeColor="text1"/>
                <w:sz w:val="26"/>
                <w:szCs w:val="26"/>
              </w:rPr>
            </w:pPr>
            <w:r w:rsidRPr="00DA36CB">
              <w:rPr>
                <w:rFonts w:ascii="Times New Roman" w:hAnsi="Times New Roman"/>
                <w:b/>
                <w:i/>
                <w:color w:val="000000" w:themeColor="text1"/>
                <w:sz w:val="26"/>
                <w:szCs w:val="26"/>
              </w:rPr>
              <w:t>5. Ưu tiên đầu tư phát triển hệ thống chuẩn đo lường quốc gia và hạ tầng kỹ thuật đo lường theo hướng hiện đại, đồng bộ, đáp ứng yêu cầu của các lĩnh vực công nghệ chiến lược, công nghệ mới, năng lượng mới, kinh tế số, kinh tế xanh, kinh tế tuần hoàn, tín chỉ carbon và các lĩnh vực có tác động lan tỏa lớn, phù hợp với chiến lược, quy hoạch phát triển khoa học, công nghệ, đổi mới sáng tạo và công nghiệp quốc gia trong từng thời kỳ.</w:t>
            </w:r>
          </w:p>
        </w:tc>
      </w:tr>
      <w:tr w:rsidR="004722C6" w:rsidRPr="00DA36CB" w14:paraId="0CBF6944" w14:textId="77777777" w:rsidTr="004C20C5">
        <w:trPr>
          <w:trHeight w:val="20"/>
          <w:jc w:val="center"/>
        </w:trPr>
        <w:tc>
          <w:tcPr>
            <w:tcW w:w="2441" w:type="pct"/>
          </w:tcPr>
          <w:p w14:paraId="7CCB138A"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p>
        </w:tc>
        <w:tc>
          <w:tcPr>
            <w:tcW w:w="2559" w:type="pct"/>
            <w:shd w:val="clear" w:color="auto" w:fill="FFFFFF"/>
          </w:tcPr>
          <w:p w14:paraId="755C0B8F" w14:textId="6FBB89CE" w:rsidR="004722C6" w:rsidRPr="004B7A3D" w:rsidRDefault="004722C6" w:rsidP="004722C6">
            <w:pPr>
              <w:autoSpaceDE w:val="0"/>
              <w:autoSpaceDN w:val="0"/>
              <w:adjustRightInd w:val="0"/>
              <w:spacing w:before="60" w:after="60"/>
              <w:ind w:right="104"/>
              <w:jc w:val="both"/>
              <w:rPr>
                <w:rFonts w:ascii="Times New Roman" w:hAnsi="Times New Roman" w:cs="Times New Roman"/>
                <w:b/>
                <w:color w:val="000000" w:themeColor="text1"/>
                <w:sz w:val="26"/>
                <w:szCs w:val="26"/>
              </w:rPr>
            </w:pPr>
            <w:r w:rsidRPr="004B7A3D">
              <w:rPr>
                <w:rFonts w:ascii="Times New Roman" w:hAnsi="Times New Roman" w:cs="Times New Roman"/>
                <w:b/>
                <w:color w:val="000000" w:themeColor="text1"/>
                <w:sz w:val="26"/>
                <w:szCs w:val="26"/>
              </w:rPr>
              <w:t>Điều 5a. Chương trình bảo đảm</w:t>
            </w:r>
            <w:r w:rsidRPr="00DA36CB">
              <w:rPr>
                <w:rFonts w:ascii="Times New Roman" w:hAnsi="Times New Roman" w:cs="Times New Roman"/>
                <w:b/>
                <w:color w:val="000000" w:themeColor="text1"/>
                <w:sz w:val="26"/>
                <w:szCs w:val="26"/>
              </w:rPr>
              <w:t xml:space="preserve"> </w:t>
            </w:r>
            <w:r w:rsidRPr="004B7A3D">
              <w:rPr>
                <w:rFonts w:ascii="Times New Roman" w:hAnsi="Times New Roman" w:cs="Times New Roman"/>
                <w:b/>
                <w:color w:val="000000" w:themeColor="text1"/>
                <w:sz w:val="26"/>
                <w:szCs w:val="26"/>
              </w:rPr>
              <w:t>đo lường</w:t>
            </w:r>
          </w:p>
          <w:p w14:paraId="67345E50" w14:textId="77777777" w:rsidR="004722C6" w:rsidRPr="004B7A3D" w:rsidRDefault="004722C6" w:rsidP="004722C6">
            <w:pPr>
              <w:widowControl/>
              <w:spacing w:before="60" w:after="60"/>
              <w:jc w:val="both"/>
              <w:rPr>
                <w:rFonts w:ascii="Times New Roman" w:hAnsi="Times New Roman" w:cs="Times New Roman"/>
                <w:color w:val="000000" w:themeColor="text1"/>
                <w:sz w:val="26"/>
                <w:szCs w:val="26"/>
                <w:lang w:val="en-US" w:eastAsia="en-US"/>
              </w:rPr>
            </w:pPr>
            <w:r w:rsidRPr="004B7A3D">
              <w:rPr>
                <w:rFonts w:ascii="Times New Roman" w:hAnsi="Times New Roman" w:cs="Times New Roman"/>
                <w:color w:val="000000" w:themeColor="text1"/>
                <w:sz w:val="26"/>
                <w:szCs w:val="26"/>
                <w:lang w:eastAsia="en-US"/>
              </w:rPr>
              <w:t xml:space="preserve">1. </w:t>
            </w:r>
            <w:r w:rsidRPr="004B7A3D">
              <w:rPr>
                <w:rFonts w:ascii="Times New Roman" w:hAnsi="Times New Roman" w:cs="Times New Roman"/>
                <w:color w:val="000000" w:themeColor="text1"/>
                <w:sz w:val="26"/>
                <w:szCs w:val="26"/>
                <w:lang w:val="en-US" w:eastAsia="en-US"/>
              </w:rPr>
              <w:t>Nhà nước khuyến khích và hỗ trợ tổ chức, doanh nghiệp xây dựng, công bố và áp dụng Chương trình bảo đảm đo lường nhằm tăng cường kiểm soát phương tiện đo, chuẩn đo lường, quá trình đo và nâng cao độ tin cậy của kết quả đo trong hoạt động sản xuất, kinh doanh.</w:t>
            </w:r>
          </w:p>
          <w:p w14:paraId="5F131C85" w14:textId="77777777" w:rsidR="004722C6" w:rsidRPr="004B7A3D" w:rsidRDefault="004722C6" w:rsidP="004722C6">
            <w:pPr>
              <w:widowControl/>
              <w:spacing w:before="60" w:after="60"/>
              <w:jc w:val="both"/>
              <w:rPr>
                <w:rFonts w:ascii="Times New Roman" w:hAnsi="Times New Roman" w:cs="Times New Roman"/>
                <w:color w:val="000000" w:themeColor="text1"/>
                <w:sz w:val="26"/>
                <w:szCs w:val="26"/>
                <w:lang w:val="en-US" w:eastAsia="en-US"/>
              </w:rPr>
            </w:pPr>
            <w:r w:rsidRPr="004B7A3D">
              <w:rPr>
                <w:rFonts w:ascii="Times New Roman" w:hAnsi="Times New Roman" w:cs="Times New Roman"/>
                <w:color w:val="000000" w:themeColor="text1"/>
                <w:sz w:val="26"/>
                <w:szCs w:val="26"/>
                <w:lang w:eastAsia="en-US"/>
              </w:rPr>
              <w:t xml:space="preserve">2. </w:t>
            </w:r>
            <w:r w:rsidRPr="004B7A3D">
              <w:rPr>
                <w:rFonts w:ascii="Times New Roman" w:hAnsi="Times New Roman" w:cs="Times New Roman"/>
                <w:color w:val="000000" w:themeColor="text1"/>
                <w:sz w:val="26"/>
                <w:szCs w:val="26"/>
                <w:lang w:val="en-US" w:eastAsia="en-US"/>
              </w:rPr>
              <w:t>Chương trình bảo đảm đo lường được thực hiện trên cơ sở tự nguyện, phù hợp với quy mô, lĩnh vực hoạt động của doanh nghiệp.</w:t>
            </w:r>
          </w:p>
          <w:p w14:paraId="7B3A0503" w14:textId="77777777" w:rsidR="004722C6" w:rsidRPr="004B7A3D" w:rsidRDefault="004722C6" w:rsidP="004722C6">
            <w:pPr>
              <w:widowControl/>
              <w:spacing w:before="60" w:after="60"/>
              <w:jc w:val="both"/>
              <w:rPr>
                <w:rFonts w:ascii="Times New Roman" w:hAnsi="Times New Roman" w:cs="Times New Roman"/>
                <w:color w:val="000000" w:themeColor="text1"/>
                <w:sz w:val="26"/>
                <w:szCs w:val="26"/>
                <w:lang w:val="en-US" w:eastAsia="en-US"/>
              </w:rPr>
            </w:pPr>
            <w:r w:rsidRPr="004B7A3D">
              <w:rPr>
                <w:rFonts w:ascii="Times New Roman" w:hAnsi="Times New Roman" w:cs="Times New Roman"/>
                <w:color w:val="000000" w:themeColor="text1"/>
                <w:sz w:val="26"/>
                <w:szCs w:val="26"/>
                <w:lang w:eastAsia="en-US"/>
              </w:rPr>
              <w:t xml:space="preserve">3. </w:t>
            </w:r>
            <w:r w:rsidRPr="004B7A3D">
              <w:rPr>
                <w:rFonts w:ascii="Times New Roman" w:hAnsi="Times New Roman" w:cs="Times New Roman"/>
                <w:color w:val="000000" w:themeColor="text1"/>
                <w:sz w:val="26"/>
                <w:szCs w:val="26"/>
                <w:lang w:val="en-US" w:eastAsia="en-US"/>
              </w:rPr>
              <w:t>Doanh nghiệp áp dụng Chương trình bảo đảm đo lường được xem xét áp dụng cơ chế quản lý nhà nước dựa trên mức độ tuân thủ và mức độ rủi ro theo quy định của pháp luật.</w:t>
            </w:r>
          </w:p>
          <w:p w14:paraId="15B99CC2" w14:textId="7BDF371A"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color w:val="000000" w:themeColor="text1"/>
                <w:sz w:val="26"/>
                <w:szCs w:val="26"/>
              </w:rPr>
              <w:t xml:space="preserve">4. Chính phủ quy định chi tiết tiêu chí, nội dung và cơ chế khuyến </w:t>
            </w:r>
            <w:r w:rsidRPr="00DA36CB">
              <w:rPr>
                <w:rFonts w:ascii="Times New Roman" w:hAnsi="Times New Roman" w:cs="Times New Roman"/>
                <w:color w:val="000000" w:themeColor="text1"/>
                <w:sz w:val="26"/>
                <w:szCs w:val="26"/>
              </w:rPr>
              <w:lastRenderedPageBreak/>
              <w:t>khích, hỗ trợ áp dụng Chương trình bảo đảm đo lường</w:t>
            </w:r>
            <w:r w:rsidRPr="00DA36CB">
              <w:rPr>
                <w:rFonts w:ascii="Times New Roman" w:hAnsi="Times New Roman" w:cs="Times New Roman"/>
                <w:b/>
                <w:color w:val="000000" w:themeColor="text1"/>
                <w:sz w:val="26"/>
                <w:szCs w:val="26"/>
                <w:lang w:val="en-US"/>
              </w:rPr>
              <w:t>.</w:t>
            </w:r>
          </w:p>
        </w:tc>
      </w:tr>
      <w:tr w:rsidR="004722C6" w:rsidRPr="00DA36CB" w14:paraId="733D0157" w14:textId="77777777" w:rsidTr="004C20C5">
        <w:trPr>
          <w:trHeight w:val="20"/>
          <w:jc w:val="center"/>
        </w:trPr>
        <w:tc>
          <w:tcPr>
            <w:tcW w:w="2441" w:type="pct"/>
          </w:tcPr>
          <w:p w14:paraId="0AF9DDCD" w14:textId="543421DB"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6</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Hợp tác quốc tế về đo lường</w:t>
            </w:r>
          </w:p>
          <w:p w14:paraId="2EBEB8C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Hợp tác quốc tế về đo lường được thực hiện trên cơ sở tôn trọng độc lập, chủ quyền, bình đẳng, các bên cùng có lợi.</w:t>
            </w:r>
          </w:p>
          <w:p w14:paraId="65C3395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Hợp tác quốc tế về đo lường được thực hiện thông qua các hoạt động sau đây:</w:t>
            </w:r>
          </w:p>
          <w:p w14:paraId="0D7C1F1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Ký kết điều ước quốc tế về đo lường; gia nhập tổ chức quốc tế về đo lường; ký kết thỏa thuận, thừa nhận kết quả phép đo, kết quả kiểm định, hiệu chuẩn, thử nghiệm giữa tổ chức của Việt Nam với tổ chức tương ứng của các quốc gia, chủ thể khác của pháp luật quốc tế;</w:t>
            </w:r>
          </w:p>
          <w:p w14:paraId="6DC196A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Thực hiện chương trình, dự án hợp tác quốc tế;</w:t>
            </w:r>
          </w:p>
          <w:p w14:paraId="36BEB5E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Trao đổi chuyên gia, đào tạo, bồi dưỡng cán bộ đo lường với các quốc gia khác, các tổ chức quốc tế;</w:t>
            </w:r>
          </w:p>
          <w:p w14:paraId="4D55425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Tổ chức hội nghị, hội thảo khoa học, nghiên cứu khoa học, ứng dụng và chuyển giao công nghệ;</w:t>
            </w:r>
          </w:p>
          <w:p w14:paraId="5ADF2B9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đ) Phối hợp giải quyết tranh chấp.</w:t>
            </w:r>
          </w:p>
        </w:tc>
        <w:tc>
          <w:tcPr>
            <w:tcW w:w="2559" w:type="pct"/>
            <w:shd w:val="clear" w:color="auto" w:fill="FFFFFF"/>
          </w:tcPr>
          <w:p w14:paraId="39C13B0A" w14:textId="77777777" w:rsidR="004722C6" w:rsidRPr="00A70575" w:rsidRDefault="004722C6" w:rsidP="004722C6">
            <w:pPr>
              <w:spacing w:before="60" w:after="60" w:line="252" w:lineRule="auto"/>
              <w:jc w:val="both"/>
              <w:rPr>
                <w:rFonts w:ascii="Times New Roman" w:hAnsi="Times New Roman" w:cs="Times New Roman"/>
                <w:b/>
                <w:bCs/>
                <w:color w:val="auto"/>
                <w:sz w:val="26"/>
                <w:szCs w:val="26"/>
              </w:rPr>
            </w:pPr>
            <w:r w:rsidRPr="00A70575">
              <w:rPr>
                <w:rFonts w:ascii="Times New Roman" w:hAnsi="Times New Roman" w:cs="Times New Roman"/>
                <w:b/>
                <w:bCs/>
                <w:color w:val="auto"/>
                <w:sz w:val="26"/>
                <w:szCs w:val="26"/>
              </w:rPr>
              <w:t xml:space="preserve">Điều </w:t>
            </w:r>
            <w:r w:rsidRPr="00A70575">
              <w:rPr>
                <w:rFonts w:ascii="Times New Roman" w:hAnsi="Times New Roman" w:cs="Times New Roman"/>
                <w:b/>
                <w:bCs/>
                <w:color w:val="auto"/>
                <w:sz w:val="26"/>
                <w:szCs w:val="26"/>
                <w:lang w:val="en-US"/>
              </w:rPr>
              <w:t>6</w:t>
            </w:r>
            <w:r w:rsidRPr="00A70575">
              <w:rPr>
                <w:rFonts w:ascii="Times New Roman" w:hAnsi="Times New Roman" w:cs="Times New Roman"/>
                <w:b/>
                <w:bCs/>
                <w:color w:val="auto"/>
                <w:sz w:val="26"/>
                <w:szCs w:val="26"/>
              </w:rPr>
              <w:t>.</w:t>
            </w:r>
            <w:r w:rsidRPr="00A70575">
              <w:rPr>
                <w:rFonts w:ascii="Times New Roman" w:hAnsi="Times New Roman" w:cs="Times New Roman"/>
                <w:sz w:val="26"/>
                <w:szCs w:val="26"/>
              </w:rPr>
              <w:t xml:space="preserve"> </w:t>
            </w:r>
            <w:r w:rsidRPr="00A70575">
              <w:rPr>
                <w:rFonts w:ascii="Times New Roman" w:hAnsi="Times New Roman" w:cs="Times New Roman"/>
                <w:b/>
                <w:bCs/>
                <w:color w:val="auto"/>
                <w:sz w:val="26"/>
                <w:szCs w:val="26"/>
              </w:rPr>
              <w:t>Hợp tác quốc tế về đo lường</w:t>
            </w:r>
          </w:p>
          <w:p w14:paraId="4502D06A" w14:textId="77777777" w:rsidR="004722C6" w:rsidRPr="00A70575"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70575">
              <w:rPr>
                <w:rFonts w:ascii="Times New Roman" w:hAnsi="Times New Roman" w:cs="Times New Roman"/>
                <w:color w:val="auto"/>
                <w:sz w:val="26"/>
                <w:szCs w:val="26"/>
                <w:lang w:val="en-US" w:eastAsia="en-US"/>
              </w:rPr>
              <w:t>1. Hợp tác quốc tế về đo lường được thực hiện trên cơ sở tôn trọng độc lập, chủ quyền, bình đẳng, các bên cùng có lợi.</w:t>
            </w:r>
          </w:p>
          <w:p w14:paraId="18024DEC" w14:textId="77777777" w:rsidR="004722C6" w:rsidRPr="00A70575"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70575">
              <w:rPr>
                <w:rFonts w:ascii="Times New Roman" w:hAnsi="Times New Roman" w:cs="Times New Roman"/>
                <w:color w:val="auto"/>
                <w:sz w:val="26"/>
                <w:szCs w:val="26"/>
                <w:lang w:val="en-US" w:eastAsia="en-US"/>
              </w:rPr>
              <w:t>2. Hợp tác quốc tế về đo lường được thực hiện thông qua các hoạt động sau đây:</w:t>
            </w:r>
          </w:p>
          <w:p w14:paraId="2B74214A" w14:textId="77777777" w:rsidR="004722C6" w:rsidRPr="00A70575"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70575">
              <w:rPr>
                <w:rFonts w:ascii="Times New Roman" w:hAnsi="Times New Roman" w:cs="Times New Roman"/>
                <w:color w:val="auto"/>
                <w:sz w:val="26"/>
                <w:szCs w:val="26"/>
                <w:lang w:val="en-US" w:eastAsia="en-US"/>
              </w:rPr>
              <w:t>a) Ký kết điều ước quốc tế về đo lường; gia nhập tổ chức quốc tế về đo lường; ký kết thỏa thuận, thừa nhận kết quả phép đo, kết quả kiểm định, hiệu chuẩn, thử nghiệm giữa tổ chức của Việt Nam với tổ chức tương ứng của các quốc gia, chủ thể khác của pháp luật quốc tế;</w:t>
            </w:r>
          </w:p>
          <w:p w14:paraId="212DE375" w14:textId="77777777" w:rsidR="004722C6" w:rsidRPr="00A70575"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70575">
              <w:rPr>
                <w:rFonts w:ascii="Times New Roman" w:hAnsi="Times New Roman" w:cs="Times New Roman"/>
                <w:color w:val="auto"/>
                <w:sz w:val="26"/>
                <w:szCs w:val="26"/>
                <w:lang w:val="en-US" w:eastAsia="en-US"/>
              </w:rPr>
              <w:t>b) Thực hiện chương trình, dự án hợp tác quốc tế;</w:t>
            </w:r>
          </w:p>
          <w:p w14:paraId="787BD598" w14:textId="77777777" w:rsidR="004722C6" w:rsidRPr="00A70575"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70575">
              <w:rPr>
                <w:rFonts w:ascii="Times New Roman" w:hAnsi="Times New Roman" w:cs="Times New Roman"/>
                <w:color w:val="auto"/>
                <w:sz w:val="26"/>
                <w:szCs w:val="26"/>
                <w:lang w:val="en-US" w:eastAsia="en-US"/>
              </w:rPr>
              <w:t>c) Trao đổi chuyên gia, đào tạo, bồi dưỡng cán bộ đo lường với các quốc gia khác, các tổ chức quốc tế;</w:t>
            </w:r>
          </w:p>
          <w:p w14:paraId="41BE1D1B" w14:textId="77777777" w:rsidR="004722C6" w:rsidRPr="00A70575"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70575">
              <w:rPr>
                <w:rFonts w:ascii="Times New Roman" w:hAnsi="Times New Roman" w:cs="Times New Roman"/>
                <w:color w:val="auto"/>
                <w:sz w:val="26"/>
                <w:szCs w:val="26"/>
                <w:lang w:val="en-US" w:eastAsia="en-US"/>
              </w:rPr>
              <w:t>d) Tổ chức hội nghị, hội thảo khoa học, nghiên cứu khoa học, ứng dụng và chuyển giao công nghệ;</w:t>
            </w:r>
          </w:p>
          <w:p w14:paraId="3E984933" w14:textId="356F7C6F" w:rsidR="004722C6" w:rsidRPr="00DA36CB" w:rsidRDefault="004722C6" w:rsidP="004722C6">
            <w:pPr>
              <w:spacing w:before="60" w:after="60"/>
              <w:jc w:val="both"/>
              <w:rPr>
                <w:rFonts w:ascii="Times New Roman" w:hAnsi="Times New Roman" w:cs="Times New Roman"/>
                <w:sz w:val="26"/>
                <w:szCs w:val="26"/>
                <w:lang w:val="en-US"/>
              </w:rPr>
            </w:pPr>
            <w:r w:rsidRPr="00DA36CB">
              <w:rPr>
                <w:rFonts w:ascii="Times New Roman" w:hAnsi="Times New Roman" w:cs="Times New Roman"/>
                <w:sz w:val="26"/>
                <w:szCs w:val="26"/>
              </w:rPr>
              <w:t>đ) Phối hợp giải quyết tranh chấp.</w:t>
            </w:r>
          </w:p>
        </w:tc>
      </w:tr>
      <w:tr w:rsidR="004722C6" w:rsidRPr="00DA36CB" w14:paraId="3CBA7C1A" w14:textId="77777777" w:rsidTr="004C20C5">
        <w:trPr>
          <w:trHeight w:val="20"/>
          <w:jc w:val="center"/>
        </w:trPr>
        <w:tc>
          <w:tcPr>
            <w:tcW w:w="2441" w:type="pct"/>
          </w:tcPr>
          <w:p w14:paraId="06696251" w14:textId="5412FEE9"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7</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Những hành vi bị cấm</w:t>
            </w:r>
          </w:p>
          <w:p w14:paraId="13ED6CB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Lợi dụng hoạt động đo lường để gây thiệt hại đến lợi ích quốc gia, quốc phòng, an ninh, trật tự, an toàn xã hội, quyền và lợi ích hợp pháp của tổ chức, cá nhân.</w:t>
            </w:r>
          </w:p>
          <w:p w14:paraId="167026D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Cố ý làm sai lệch phương tiện đo, kết quả đo.</w:t>
            </w:r>
          </w:p>
          <w:p w14:paraId="678E935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Cố ý cung cấp sai, giả mạo kết quả kiểm định, hiệu chuẩn, thử nghiệm phương tiện đo, chuẩn đo lường.</w:t>
            </w:r>
          </w:p>
          <w:p w14:paraId="63B85CC1" w14:textId="77777777" w:rsidR="004722C6" w:rsidRPr="00DA36CB" w:rsidRDefault="004722C6" w:rsidP="004722C6">
            <w:pPr>
              <w:pStyle w:val="NormalWeb"/>
              <w:spacing w:before="60" w:beforeAutospacing="0" w:after="60" w:afterAutospacing="0" w:line="252" w:lineRule="auto"/>
              <w:jc w:val="both"/>
              <w:rPr>
                <w:sz w:val="26"/>
                <w:szCs w:val="26"/>
              </w:rPr>
            </w:pPr>
            <w:bookmarkStart w:id="0" w:name="cumtu_3"/>
            <w:r w:rsidRPr="00DA36CB">
              <w:rPr>
                <w:sz w:val="26"/>
                <w:szCs w:val="26"/>
              </w:rPr>
              <w:t>4. Giả mạo, tẩy xóa, sửa chữa nội dung trên dấu định lượng, dấu kiểm định, tem kiểm định, giấy chứng nhận kiểm định.</w:t>
            </w:r>
            <w:bookmarkEnd w:id="0"/>
          </w:p>
        </w:tc>
        <w:tc>
          <w:tcPr>
            <w:tcW w:w="2559" w:type="pct"/>
            <w:shd w:val="clear" w:color="auto" w:fill="FFFFFF"/>
          </w:tcPr>
          <w:p w14:paraId="6EE57684" w14:textId="77777777" w:rsidR="004722C6" w:rsidRPr="00A70575" w:rsidRDefault="004722C6" w:rsidP="004722C6">
            <w:pPr>
              <w:spacing w:before="60" w:after="60" w:line="252" w:lineRule="auto"/>
              <w:jc w:val="both"/>
              <w:rPr>
                <w:rFonts w:ascii="Times New Roman" w:hAnsi="Times New Roman" w:cs="Times New Roman"/>
                <w:b/>
                <w:bCs/>
                <w:color w:val="auto"/>
                <w:sz w:val="26"/>
                <w:szCs w:val="26"/>
              </w:rPr>
            </w:pPr>
            <w:r w:rsidRPr="00A70575">
              <w:rPr>
                <w:rFonts w:ascii="Times New Roman" w:hAnsi="Times New Roman" w:cs="Times New Roman"/>
                <w:b/>
                <w:bCs/>
                <w:color w:val="auto"/>
                <w:sz w:val="26"/>
                <w:szCs w:val="26"/>
              </w:rPr>
              <w:t xml:space="preserve">Điều </w:t>
            </w:r>
            <w:r w:rsidRPr="00A70575">
              <w:rPr>
                <w:rFonts w:ascii="Times New Roman" w:hAnsi="Times New Roman" w:cs="Times New Roman"/>
                <w:b/>
                <w:bCs/>
                <w:color w:val="auto"/>
                <w:sz w:val="26"/>
                <w:szCs w:val="26"/>
                <w:lang w:val="en-US"/>
              </w:rPr>
              <w:t>7</w:t>
            </w:r>
            <w:r w:rsidRPr="00A70575">
              <w:rPr>
                <w:rFonts w:ascii="Times New Roman" w:hAnsi="Times New Roman" w:cs="Times New Roman"/>
                <w:b/>
                <w:bCs/>
                <w:color w:val="auto"/>
                <w:sz w:val="26"/>
                <w:szCs w:val="26"/>
              </w:rPr>
              <w:t>.</w:t>
            </w:r>
            <w:r w:rsidRPr="00A70575">
              <w:rPr>
                <w:rFonts w:ascii="Times New Roman" w:hAnsi="Times New Roman" w:cs="Times New Roman"/>
                <w:sz w:val="26"/>
                <w:szCs w:val="26"/>
              </w:rPr>
              <w:t xml:space="preserve"> </w:t>
            </w:r>
            <w:r w:rsidRPr="00A70575">
              <w:rPr>
                <w:rFonts w:ascii="Times New Roman" w:hAnsi="Times New Roman" w:cs="Times New Roman"/>
                <w:b/>
                <w:bCs/>
                <w:color w:val="auto"/>
                <w:sz w:val="26"/>
                <w:szCs w:val="26"/>
              </w:rPr>
              <w:t>Những hành vi bị cấm</w:t>
            </w:r>
          </w:p>
          <w:p w14:paraId="74008CE7" w14:textId="77777777" w:rsidR="004722C6" w:rsidRPr="00A70575"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70575">
              <w:rPr>
                <w:rFonts w:ascii="Times New Roman" w:hAnsi="Times New Roman" w:cs="Times New Roman"/>
                <w:color w:val="auto"/>
                <w:sz w:val="26"/>
                <w:szCs w:val="26"/>
                <w:lang w:val="en-US" w:eastAsia="en-US"/>
              </w:rPr>
              <w:t>1. Lợi dụng hoạt động đo lường để gây thiệt hại đến lợi ích quốc gia, quốc phòng, an ninh, trật tự, an toàn xã hội, quyền và lợi ích hợp pháp của tổ chức, cá nhân.</w:t>
            </w:r>
          </w:p>
          <w:p w14:paraId="542A69EF" w14:textId="77777777" w:rsidR="004722C6" w:rsidRPr="00A70575"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70575">
              <w:rPr>
                <w:rFonts w:ascii="Times New Roman" w:hAnsi="Times New Roman" w:cs="Times New Roman"/>
                <w:color w:val="auto"/>
                <w:sz w:val="26"/>
                <w:szCs w:val="26"/>
                <w:lang w:val="en-US" w:eastAsia="en-US"/>
              </w:rPr>
              <w:t>2. Cố ý làm sai lệch phương tiện đo, kết quả đo.</w:t>
            </w:r>
          </w:p>
          <w:p w14:paraId="7A2EE4F1" w14:textId="77777777" w:rsidR="004722C6" w:rsidRPr="00A70575"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70575">
              <w:rPr>
                <w:rFonts w:ascii="Times New Roman" w:hAnsi="Times New Roman" w:cs="Times New Roman"/>
                <w:color w:val="auto"/>
                <w:sz w:val="26"/>
                <w:szCs w:val="26"/>
                <w:lang w:val="en-US" w:eastAsia="en-US"/>
              </w:rPr>
              <w:t>3. Cố ý cung cấp sai, giả mạo kết quả kiểm định, hiệu chuẩn, thử nghiệm phương tiện đo, chuẩn đo lường.</w:t>
            </w:r>
          </w:p>
          <w:p w14:paraId="32CB4FA0" w14:textId="7411D9B3"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rPr>
              <w:t>4. Giả mạo, tẩy xóa, sửa chữa nội dung trên dấu định lượng, dấu kiểm định, tem kiểm định, giấy chứng nhận kiểm định.</w:t>
            </w:r>
          </w:p>
        </w:tc>
      </w:tr>
      <w:tr w:rsidR="004722C6" w:rsidRPr="00DA36CB" w14:paraId="022FE2DA" w14:textId="77777777" w:rsidTr="004C20C5">
        <w:trPr>
          <w:trHeight w:val="20"/>
          <w:jc w:val="center"/>
        </w:trPr>
        <w:tc>
          <w:tcPr>
            <w:tcW w:w="2441" w:type="pct"/>
            <w:vAlign w:val="center"/>
          </w:tcPr>
          <w:p w14:paraId="5937B627" w14:textId="48A0BB8A" w:rsidR="004722C6" w:rsidRPr="00DA36CB" w:rsidRDefault="004722C6" w:rsidP="004722C6">
            <w:pPr>
              <w:pStyle w:val="NormalWeb"/>
              <w:spacing w:before="60" w:beforeAutospacing="0" w:after="60" w:afterAutospacing="0" w:line="252" w:lineRule="auto"/>
              <w:rPr>
                <w:sz w:val="26"/>
                <w:szCs w:val="26"/>
              </w:rPr>
            </w:pPr>
            <w:r w:rsidRPr="00DA36CB">
              <w:rPr>
                <w:b/>
                <w:bCs/>
                <w:sz w:val="26"/>
                <w:szCs w:val="26"/>
              </w:rPr>
              <w:lastRenderedPageBreak/>
              <w:t>Chương II.</w:t>
            </w:r>
          </w:p>
          <w:p w14:paraId="4953E5A9" w14:textId="77777777" w:rsidR="004722C6" w:rsidRPr="00DA36CB" w:rsidRDefault="004722C6" w:rsidP="004722C6">
            <w:pPr>
              <w:pStyle w:val="NormalWeb"/>
              <w:spacing w:before="60" w:beforeAutospacing="0" w:after="60" w:afterAutospacing="0" w:line="252" w:lineRule="auto"/>
              <w:rPr>
                <w:sz w:val="26"/>
                <w:szCs w:val="26"/>
              </w:rPr>
            </w:pPr>
            <w:r w:rsidRPr="00DA36CB">
              <w:rPr>
                <w:b/>
                <w:bCs/>
                <w:sz w:val="26"/>
                <w:szCs w:val="26"/>
              </w:rPr>
              <w:t>ĐƠN VỊ ĐO, CHUẨN ĐO LƯỜNG</w:t>
            </w:r>
          </w:p>
        </w:tc>
        <w:tc>
          <w:tcPr>
            <w:tcW w:w="2559" w:type="pct"/>
            <w:shd w:val="clear" w:color="auto" w:fill="FFFFFF"/>
          </w:tcPr>
          <w:p w14:paraId="0551A196" w14:textId="77777777" w:rsidR="004722C6" w:rsidRPr="00A70575" w:rsidRDefault="004722C6" w:rsidP="004722C6">
            <w:pPr>
              <w:widowControl/>
              <w:spacing w:before="60" w:after="60" w:line="252" w:lineRule="auto"/>
              <w:rPr>
                <w:rFonts w:ascii="Times New Roman" w:hAnsi="Times New Roman" w:cs="Times New Roman"/>
                <w:color w:val="auto"/>
                <w:sz w:val="26"/>
                <w:szCs w:val="26"/>
                <w:lang w:val="en-US" w:eastAsia="en-US"/>
              </w:rPr>
            </w:pPr>
            <w:r w:rsidRPr="00A70575">
              <w:rPr>
                <w:rFonts w:ascii="Times New Roman" w:hAnsi="Times New Roman" w:cs="Times New Roman"/>
                <w:b/>
                <w:bCs/>
                <w:color w:val="auto"/>
                <w:sz w:val="26"/>
                <w:szCs w:val="26"/>
                <w:lang w:val="en-US" w:eastAsia="en-US"/>
              </w:rPr>
              <w:t>Chương II.</w:t>
            </w:r>
          </w:p>
          <w:p w14:paraId="329E6906" w14:textId="27B0BA2E"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b/>
                <w:bCs/>
                <w:sz w:val="26"/>
                <w:szCs w:val="26"/>
              </w:rPr>
              <w:t>ĐƠN VỊ ĐO, CHUẨN ĐO LƯỜNG</w:t>
            </w:r>
          </w:p>
        </w:tc>
      </w:tr>
      <w:tr w:rsidR="004722C6" w:rsidRPr="00DA36CB" w14:paraId="6B829DD0" w14:textId="77777777" w:rsidTr="004C20C5">
        <w:trPr>
          <w:trHeight w:val="20"/>
          <w:jc w:val="center"/>
        </w:trPr>
        <w:tc>
          <w:tcPr>
            <w:tcW w:w="2441" w:type="pct"/>
            <w:vAlign w:val="center"/>
          </w:tcPr>
          <w:p w14:paraId="021E663E" w14:textId="0F886974" w:rsidR="004722C6" w:rsidRPr="00DA36CB" w:rsidRDefault="004722C6" w:rsidP="004722C6">
            <w:pPr>
              <w:pStyle w:val="NormalWeb"/>
              <w:spacing w:before="60" w:beforeAutospacing="0" w:after="60" w:afterAutospacing="0" w:line="252" w:lineRule="auto"/>
              <w:rPr>
                <w:b/>
                <w:bCs/>
                <w:sz w:val="26"/>
                <w:szCs w:val="26"/>
              </w:rPr>
            </w:pPr>
            <w:bookmarkStart w:id="1" w:name="muc_1_2"/>
            <w:r w:rsidRPr="00DA36CB">
              <w:rPr>
                <w:b/>
                <w:bCs/>
                <w:sz w:val="26"/>
                <w:szCs w:val="26"/>
                <w:shd w:val="clear" w:color="auto" w:fill="FFFFFF"/>
              </w:rPr>
              <w:t>MỤC 1. ĐƠN VỊ ĐO</w:t>
            </w:r>
            <w:bookmarkEnd w:id="1"/>
          </w:p>
        </w:tc>
        <w:tc>
          <w:tcPr>
            <w:tcW w:w="2559" w:type="pct"/>
            <w:shd w:val="clear" w:color="auto" w:fill="FFFFFF"/>
          </w:tcPr>
          <w:p w14:paraId="63450FF9" w14:textId="2D902587"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b/>
                <w:bCs/>
                <w:sz w:val="26"/>
                <w:szCs w:val="26"/>
                <w:shd w:val="clear" w:color="auto" w:fill="FFFFFF"/>
              </w:rPr>
              <w:t>MỤC 1. ĐƠN VỊ ĐO</w:t>
            </w:r>
          </w:p>
        </w:tc>
      </w:tr>
      <w:tr w:rsidR="004722C6" w:rsidRPr="00DA36CB" w14:paraId="6F6C703D" w14:textId="77777777" w:rsidTr="004C20C5">
        <w:trPr>
          <w:trHeight w:val="20"/>
          <w:jc w:val="center"/>
        </w:trPr>
        <w:tc>
          <w:tcPr>
            <w:tcW w:w="2441" w:type="pct"/>
          </w:tcPr>
          <w:p w14:paraId="0CED2F60" w14:textId="0BDDF1FE"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8</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Phân loại đơn vị đo</w:t>
            </w:r>
          </w:p>
          <w:p w14:paraId="023F1E4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Đơn vị đo bao gồm đơn vị đo pháp định và đơn vị đo khác.</w:t>
            </w:r>
          </w:p>
          <w:p w14:paraId="4A78C682" w14:textId="77777777" w:rsidR="004722C6" w:rsidRPr="00DA36CB" w:rsidRDefault="004722C6" w:rsidP="004722C6">
            <w:pPr>
              <w:pStyle w:val="NormalWeb"/>
              <w:spacing w:before="60" w:beforeAutospacing="0" w:after="60" w:afterAutospacing="0" w:line="252" w:lineRule="auto"/>
              <w:jc w:val="both"/>
              <w:rPr>
                <w:sz w:val="26"/>
                <w:szCs w:val="26"/>
              </w:rPr>
            </w:pPr>
            <w:bookmarkStart w:id="2" w:name="khoan_1"/>
            <w:r w:rsidRPr="00DA36CB">
              <w:rPr>
                <w:sz w:val="26"/>
                <w:szCs w:val="26"/>
              </w:rPr>
              <w:t>2. Đơn vị đo pháp định bao gồm:</w:t>
            </w:r>
            <w:bookmarkEnd w:id="2"/>
          </w:p>
          <w:p w14:paraId="16643EB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Đơn vị đo cơ bản thuộc Hệ đơn vị đo quốc tế;</w:t>
            </w:r>
          </w:p>
          <w:p w14:paraId="1EC7135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Các đơn vị đo dẫn xuất thuộc Hệ đơn vị đo quốc tế;</w:t>
            </w:r>
          </w:p>
          <w:p w14:paraId="563E3CD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Bội thập phân, ước thập phân của đơn vị đo quy định tại điểm a và điểm b khoản này;</w:t>
            </w:r>
          </w:p>
          <w:p w14:paraId="2CB1A39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Đơn vị đo không thuộc Hệ đơn vị đo quốc tế phù hợp với tập quán trong nước và thông lệ quốc tế được quy định;</w:t>
            </w:r>
          </w:p>
          <w:p w14:paraId="35DE496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đ) Đơn vị đo được thiết lập bằng tổ hợp các đơn vị đo quy định tại điểm a, b, c và d khoản này.</w:t>
            </w:r>
          </w:p>
          <w:p w14:paraId="2BB3A574" w14:textId="77777777" w:rsidR="004722C6" w:rsidRPr="00DA36CB" w:rsidRDefault="004722C6" w:rsidP="004722C6">
            <w:pPr>
              <w:pStyle w:val="NormalWeb"/>
              <w:spacing w:before="60" w:beforeAutospacing="0" w:after="60" w:afterAutospacing="0" w:line="252" w:lineRule="auto"/>
              <w:jc w:val="both"/>
              <w:rPr>
                <w:sz w:val="26"/>
                <w:szCs w:val="26"/>
              </w:rPr>
            </w:pPr>
            <w:bookmarkStart w:id="3" w:name="khoan_3_8"/>
            <w:r w:rsidRPr="00DA36CB">
              <w:rPr>
                <w:sz w:val="26"/>
                <w:szCs w:val="26"/>
              </w:rPr>
              <w:t>3. Đơn vị đo cơ bản thuộc Hệ đơn vị đo quốc tế bao gồm:</w:t>
            </w:r>
            <w:bookmarkEnd w:id="3"/>
          </w:p>
          <w:p w14:paraId="25DF183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lang w:val="fr-FR"/>
              </w:rPr>
              <w:t>a) Đơn vị đo độ dài là mét, ký hiệu là m;</w:t>
            </w:r>
          </w:p>
          <w:p w14:paraId="7AB12EA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Đơn vị đo khối lượng là kilôgam, ký hiệu là kg;</w:t>
            </w:r>
          </w:p>
          <w:p w14:paraId="7A58993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Đơn vị đo thời gian là giây, ký hiệu là s;</w:t>
            </w:r>
          </w:p>
          <w:p w14:paraId="33FB6C5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Đơn vị đo cường độ dòng điện là ampe, ký hiệu là A;</w:t>
            </w:r>
          </w:p>
          <w:p w14:paraId="4F77FB7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đ) Đơn vị đo nhiệt độ nhiệt động học là kenvin, ký hiệu là K;</w:t>
            </w:r>
          </w:p>
          <w:p w14:paraId="48F7682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e) Đơn vị đo lượng chất là mol, ký hiệu là mol;</w:t>
            </w:r>
          </w:p>
          <w:p w14:paraId="5663DBD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g) Đơn vị đo cường độ sáng là candela, ký hiệu là cd.</w:t>
            </w:r>
          </w:p>
          <w:p w14:paraId="4FF68780"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4. Chính phủ quy định chi tiết đơn vị đo pháp định.</w:t>
            </w:r>
          </w:p>
          <w:p w14:paraId="3FB907A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5. Đơn vị đo khác bao gồm đơn vị đo cổ truyền và đơn vị đo không quy định tại khoản 2 Điều này.</w:t>
            </w:r>
          </w:p>
        </w:tc>
        <w:tc>
          <w:tcPr>
            <w:tcW w:w="2559" w:type="pct"/>
            <w:shd w:val="clear" w:color="auto" w:fill="FFFFFF"/>
          </w:tcPr>
          <w:p w14:paraId="43726C6B" w14:textId="77777777" w:rsidR="004722C6" w:rsidRPr="00A37AE2" w:rsidRDefault="004722C6" w:rsidP="004722C6">
            <w:pPr>
              <w:spacing w:before="60" w:after="60" w:line="252" w:lineRule="auto"/>
              <w:jc w:val="both"/>
              <w:rPr>
                <w:rFonts w:ascii="Times New Roman" w:hAnsi="Times New Roman" w:cs="Times New Roman"/>
                <w:b/>
                <w:bCs/>
                <w:color w:val="auto"/>
                <w:sz w:val="26"/>
                <w:szCs w:val="26"/>
              </w:rPr>
            </w:pPr>
            <w:r w:rsidRPr="00A37AE2">
              <w:rPr>
                <w:rFonts w:ascii="Times New Roman" w:hAnsi="Times New Roman" w:cs="Times New Roman"/>
                <w:b/>
                <w:bCs/>
                <w:color w:val="auto"/>
                <w:sz w:val="26"/>
                <w:szCs w:val="26"/>
              </w:rPr>
              <w:t xml:space="preserve">Điều </w:t>
            </w:r>
            <w:r w:rsidRPr="00A37AE2">
              <w:rPr>
                <w:rFonts w:ascii="Times New Roman" w:hAnsi="Times New Roman" w:cs="Times New Roman"/>
                <w:b/>
                <w:bCs/>
                <w:color w:val="auto"/>
                <w:sz w:val="26"/>
                <w:szCs w:val="26"/>
                <w:lang w:val="en-US"/>
              </w:rPr>
              <w:t>8</w:t>
            </w:r>
            <w:r w:rsidRPr="00A37AE2">
              <w:rPr>
                <w:rFonts w:ascii="Times New Roman" w:hAnsi="Times New Roman" w:cs="Times New Roman"/>
                <w:b/>
                <w:bCs/>
                <w:color w:val="auto"/>
                <w:sz w:val="26"/>
                <w:szCs w:val="26"/>
              </w:rPr>
              <w:t>.</w:t>
            </w:r>
            <w:r w:rsidRPr="00A37AE2">
              <w:rPr>
                <w:sz w:val="26"/>
                <w:szCs w:val="26"/>
              </w:rPr>
              <w:t xml:space="preserve"> </w:t>
            </w:r>
            <w:r w:rsidRPr="00A37AE2">
              <w:rPr>
                <w:rFonts w:ascii="Times New Roman" w:hAnsi="Times New Roman" w:cs="Times New Roman"/>
                <w:b/>
                <w:bCs/>
                <w:color w:val="auto"/>
                <w:sz w:val="26"/>
                <w:szCs w:val="26"/>
              </w:rPr>
              <w:t>Phân loại đơn vị đo</w:t>
            </w:r>
          </w:p>
          <w:p w14:paraId="17B618B8" w14:textId="77777777" w:rsidR="004722C6" w:rsidRPr="00A37AE2"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37AE2">
              <w:rPr>
                <w:rFonts w:ascii="Times New Roman" w:hAnsi="Times New Roman" w:cs="Times New Roman"/>
                <w:color w:val="auto"/>
                <w:sz w:val="26"/>
                <w:szCs w:val="26"/>
                <w:lang w:val="en-US" w:eastAsia="en-US"/>
              </w:rPr>
              <w:t>1. Đơn vị đo bao gồm đơn vị đo pháp định và đơn vị đo khác.</w:t>
            </w:r>
          </w:p>
          <w:p w14:paraId="3FDF0823" w14:textId="77777777" w:rsidR="004722C6" w:rsidRPr="00A37AE2"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37AE2">
              <w:rPr>
                <w:rFonts w:ascii="Times New Roman" w:hAnsi="Times New Roman" w:cs="Times New Roman"/>
                <w:color w:val="auto"/>
                <w:sz w:val="26"/>
                <w:szCs w:val="26"/>
                <w:lang w:val="en-US" w:eastAsia="en-US"/>
              </w:rPr>
              <w:t>2. Đơn vị đo pháp định bao gồm:</w:t>
            </w:r>
          </w:p>
          <w:p w14:paraId="6A47F084" w14:textId="77777777" w:rsidR="004722C6" w:rsidRPr="00A37AE2"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37AE2">
              <w:rPr>
                <w:rFonts w:ascii="Times New Roman" w:hAnsi="Times New Roman" w:cs="Times New Roman"/>
                <w:color w:val="auto"/>
                <w:sz w:val="26"/>
                <w:szCs w:val="26"/>
                <w:lang w:val="en-US" w:eastAsia="en-US"/>
              </w:rPr>
              <w:t>a) Đơn vị đo cơ bản thuộc Hệ đơn vị đo quốc tế;</w:t>
            </w:r>
          </w:p>
          <w:p w14:paraId="64E2F4EE" w14:textId="77777777" w:rsidR="004722C6" w:rsidRPr="00A37AE2"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37AE2">
              <w:rPr>
                <w:rFonts w:ascii="Times New Roman" w:hAnsi="Times New Roman" w:cs="Times New Roman"/>
                <w:color w:val="auto"/>
                <w:sz w:val="26"/>
                <w:szCs w:val="26"/>
                <w:lang w:val="en-US" w:eastAsia="en-US"/>
              </w:rPr>
              <w:t>b) Các đơn vị đo dẫn xuất thuộc Hệ đơn vị đo quốc tế;</w:t>
            </w:r>
          </w:p>
          <w:p w14:paraId="71DB4DC3" w14:textId="77777777" w:rsidR="004722C6" w:rsidRPr="00A37AE2"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37AE2">
              <w:rPr>
                <w:rFonts w:ascii="Times New Roman" w:hAnsi="Times New Roman" w:cs="Times New Roman"/>
                <w:color w:val="auto"/>
                <w:sz w:val="26"/>
                <w:szCs w:val="26"/>
                <w:lang w:val="en-US" w:eastAsia="en-US"/>
              </w:rPr>
              <w:t>c) Bội thập phân, ước thập phân của đơn vị đo quy định tại điểm a và điểm b khoản này;</w:t>
            </w:r>
          </w:p>
          <w:p w14:paraId="054322FC" w14:textId="77777777" w:rsidR="004722C6" w:rsidRPr="00A37AE2"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37AE2">
              <w:rPr>
                <w:rFonts w:ascii="Times New Roman" w:hAnsi="Times New Roman" w:cs="Times New Roman"/>
                <w:color w:val="auto"/>
                <w:sz w:val="26"/>
                <w:szCs w:val="26"/>
                <w:lang w:val="en-US" w:eastAsia="en-US"/>
              </w:rPr>
              <w:t>d) Đơn vị đo không thuộc Hệ đơn vị đo quốc tế phù hợp với tập quán trong nước và thông lệ quốc tế được quy định;</w:t>
            </w:r>
          </w:p>
          <w:p w14:paraId="7BA1DBCF" w14:textId="77777777" w:rsidR="004722C6" w:rsidRPr="00A37AE2"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37AE2">
              <w:rPr>
                <w:rFonts w:ascii="Times New Roman" w:hAnsi="Times New Roman" w:cs="Times New Roman"/>
                <w:color w:val="auto"/>
                <w:sz w:val="26"/>
                <w:szCs w:val="26"/>
                <w:lang w:val="en-US" w:eastAsia="en-US"/>
              </w:rPr>
              <w:t>đ) Đơn vị đo được thiết lập bằng tổ hợp các đơn vị đo quy định tại điểm a, b, c và d khoản này.</w:t>
            </w:r>
          </w:p>
          <w:p w14:paraId="0B7A923B" w14:textId="77777777" w:rsidR="004722C6" w:rsidRPr="00A37AE2"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37AE2">
              <w:rPr>
                <w:rFonts w:ascii="Times New Roman" w:hAnsi="Times New Roman" w:cs="Times New Roman"/>
                <w:color w:val="auto"/>
                <w:sz w:val="26"/>
                <w:szCs w:val="26"/>
                <w:lang w:val="en-US" w:eastAsia="en-US"/>
              </w:rPr>
              <w:t>3. Đơn vị đo cơ bản thuộc Hệ đơn vị đo quốc tế bao gồm:</w:t>
            </w:r>
          </w:p>
          <w:p w14:paraId="7848A8FD" w14:textId="77777777" w:rsidR="004722C6" w:rsidRPr="00A37AE2"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37AE2">
              <w:rPr>
                <w:rFonts w:ascii="Times New Roman" w:hAnsi="Times New Roman" w:cs="Times New Roman"/>
                <w:color w:val="auto"/>
                <w:sz w:val="26"/>
                <w:szCs w:val="26"/>
                <w:lang w:val="fr-FR" w:eastAsia="en-US"/>
              </w:rPr>
              <w:t>a) Đơn vị đo độ dài là mét, ký hiệu là m;</w:t>
            </w:r>
          </w:p>
          <w:p w14:paraId="1687DDA9" w14:textId="77777777" w:rsidR="004722C6" w:rsidRPr="00A37AE2"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37AE2">
              <w:rPr>
                <w:rFonts w:ascii="Times New Roman" w:hAnsi="Times New Roman" w:cs="Times New Roman"/>
                <w:color w:val="auto"/>
                <w:sz w:val="26"/>
                <w:szCs w:val="26"/>
                <w:lang w:val="en-US" w:eastAsia="en-US"/>
              </w:rPr>
              <w:t>b) Đơn vị đo khối lượng là kilôgam, ký hiệu là kg;</w:t>
            </w:r>
          </w:p>
          <w:p w14:paraId="754F57A9" w14:textId="77777777" w:rsidR="004722C6" w:rsidRPr="00A37AE2"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37AE2">
              <w:rPr>
                <w:rFonts w:ascii="Times New Roman" w:hAnsi="Times New Roman" w:cs="Times New Roman"/>
                <w:color w:val="auto"/>
                <w:sz w:val="26"/>
                <w:szCs w:val="26"/>
                <w:lang w:val="en-US" w:eastAsia="en-US"/>
              </w:rPr>
              <w:t>c) Đơn vị đo thời gian là giây, ký hiệu là s;</w:t>
            </w:r>
          </w:p>
          <w:p w14:paraId="7FE2E23B" w14:textId="77777777" w:rsidR="004722C6" w:rsidRPr="00A37AE2"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37AE2">
              <w:rPr>
                <w:rFonts w:ascii="Times New Roman" w:hAnsi="Times New Roman" w:cs="Times New Roman"/>
                <w:color w:val="auto"/>
                <w:sz w:val="26"/>
                <w:szCs w:val="26"/>
                <w:lang w:val="en-US" w:eastAsia="en-US"/>
              </w:rPr>
              <w:t>d) Đơn vị đo cường độ dòng điện là ampe, ký hiệu là A;</w:t>
            </w:r>
          </w:p>
          <w:p w14:paraId="3E0DEABE" w14:textId="77777777" w:rsidR="004722C6" w:rsidRPr="00A37AE2"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37AE2">
              <w:rPr>
                <w:rFonts w:ascii="Times New Roman" w:hAnsi="Times New Roman" w:cs="Times New Roman"/>
                <w:color w:val="auto"/>
                <w:sz w:val="26"/>
                <w:szCs w:val="26"/>
                <w:lang w:val="en-US" w:eastAsia="en-US"/>
              </w:rPr>
              <w:t>đ) Đơn vị đo nhiệt độ nhiệt động học là kenvin, ký hiệu là K;</w:t>
            </w:r>
          </w:p>
          <w:p w14:paraId="36F357DC" w14:textId="77777777" w:rsidR="004722C6" w:rsidRPr="00A37AE2"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37AE2">
              <w:rPr>
                <w:rFonts w:ascii="Times New Roman" w:hAnsi="Times New Roman" w:cs="Times New Roman"/>
                <w:color w:val="auto"/>
                <w:sz w:val="26"/>
                <w:szCs w:val="26"/>
                <w:lang w:val="en-US" w:eastAsia="en-US"/>
              </w:rPr>
              <w:t>e) Đơn vị đo lượng chất là mol, ký hiệu là mol;</w:t>
            </w:r>
          </w:p>
          <w:p w14:paraId="307E6EC9" w14:textId="77777777" w:rsidR="004722C6" w:rsidRPr="00A37AE2"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37AE2">
              <w:rPr>
                <w:rFonts w:ascii="Times New Roman" w:hAnsi="Times New Roman" w:cs="Times New Roman"/>
                <w:color w:val="auto"/>
                <w:sz w:val="26"/>
                <w:szCs w:val="26"/>
                <w:lang w:val="en-US" w:eastAsia="en-US"/>
              </w:rPr>
              <w:t>g) Đơn vị đo cường độ sáng là candela, ký hiệu là cd.</w:t>
            </w:r>
          </w:p>
          <w:p w14:paraId="7D6CE304" w14:textId="77777777" w:rsidR="004722C6" w:rsidRPr="00A37AE2"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A37AE2">
              <w:rPr>
                <w:rFonts w:ascii="Times New Roman" w:hAnsi="Times New Roman" w:cs="Times New Roman"/>
                <w:color w:val="auto"/>
                <w:sz w:val="26"/>
                <w:szCs w:val="26"/>
                <w:lang w:val="en-US" w:eastAsia="en-US"/>
              </w:rPr>
              <w:t>4. Chính phủ quy định chi tiết đơn vị đo pháp định.</w:t>
            </w:r>
          </w:p>
          <w:p w14:paraId="38675674" w14:textId="554E1407"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rPr>
              <w:t>5. Đơn vị đo khác bao gồm đơn vị đo cổ truyền và đơn vị đo không quy định tại khoản 2 Điều này.</w:t>
            </w:r>
          </w:p>
        </w:tc>
      </w:tr>
      <w:tr w:rsidR="004722C6" w:rsidRPr="00DA36CB" w14:paraId="3E677EBD" w14:textId="77777777" w:rsidTr="004C20C5">
        <w:trPr>
          <w:trHeight w:val="20"/>
          <w:jc w:val="center"/>
        </w:trPr>
        <w:tc>
          <w:tcPr>
            <w:tcW w:w="2441" w:type="pct"/>
          </w:tcPr>
          <w:p w14:paraId="2E1AB4AB"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9</w:t>
            </w:r>
            <w:r w:rsidRPr="00DA36CB">
              <w:rPr>
                <w:rFonts w:ascii="Times New Roman" w:hAnsi="Times New Roman" w:cs="Times New Roman"/>
                <w:b/>
                <w:bCs/>
                <w:color w:val="auto"/>
                <w:sz w:val="26"/>
                <w:szCs w:val="26"/>
              </w:rPr>
              <w:t>.</w:t>
            </w:r>
            <w:bookmarkStart w:id="4" w:name="dieu_9"/>
            <w:r w:rsidRPr="00DA36CB">
              <w:rPr>
                <w:rFonts w:ascii="Times New Roman" w:hAnsi="Times New Roman" w:cs="Times New Roman"/>
                <w:b/>
                <w:bCs/>
                <w:color w:val="auto"/>
                <w:sz w:val="26"/>
                <w:szCs w:val="26"/>
                <w:shd w:val="clear" w:color="auto" w:fill="FFFF96"/>
              </w:rPr>
              <w:t xml:space="preserve"> </w:t>
            </w:r>
            <w:r w:rsidRPr="00DA36CB">
              <w:rPr>
                <w:rFonts w:ascii="Times New Roman" w:hAnsi="Times New Roman" w:cs="Times New Roman"/>
                <w:b/>
                <w:bCs/>
                <w:color w:val="auto"/>
                <w:sz w:val="26"/>
                <w:szCs w:val="26"/>
              </w:rPr>
              <w:t>Sử dụng đơn vị đo</w:t>
            </w:r>
            <w:bookmarkEnd w:id="4"/>
          </w:p>
          <w:p w14:paraId="5191DC29"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Đơn vị đo pháp định phải được sử dụng trong các trường hợp sau đây:</w:t>
            </w:r>
          </w:p>
          <w:p w14:paraId="63B7FB24"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a) Trong văn bản do cơ quan nhà nước ban hành;</w:t>
            </w:r>
          </w:p>
          <w:p w14:paraId="242A83A6"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b) Trên phương tiện đo sử dụng trong hoạt động thanh tra, kiểm tra, giám định tư pháp và các hoạt động công vụ khác;</w:t>
            </w:r>
          </w:p>
          <w:p w14:paraId="0E093C8B"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c) Ghi lượng của hàng đóng gói sẵn;</w:t>
            </w:r>
          </w:p>
          <w:p w14:paraId="13644DAE"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d) Trong sản xuất, kinh doanh, nhập khẩu phương tiện đo quy định tại </w:t>
            </w:r>
            <w:bookmarkStart w:id="5" w:name="tc_1"/>
            <w:r w:rsidRPr="00DA36CB">
              <w:rPr>
                <w:rFonts w:ascii="Times New Roman" w:hAnsi="Times New Roman" w:cs="Times New Roman"/>
                <w:color w:val="auto"/>
                <w:sz w:val="26"/>
                <w:szCs w:val="26"/>
                <w:lang w:val="en-US" w:eastAsia="en-US"/>
              </w:rPr>
              <w:t>khoản 2 Điều 16 của Luật này</w:t>
            </w:r>
            <w:bookmarkEnd w:id="5"/>
            <w:r w:rsidRPr="00DA36CB">
              <w:rPr>
                <w:rFonts w:ascii="Times New Roman" w:hAnsi="Times New Roman" w:cs="Times New Roman"/>
                <w:color w:val="auto"/>
                <w:sz w:val="26"/>
                <w:szCs w:val="26"/>
                <w:lang w:val="en-US" w:eastAsia="en-US"/>
              </w:rPr>
              <w:t>;</w:t>
            </w:r>
          </w:p>
          <w:p w14:paraId="0A04D3FF"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đ) Trong hoạt động bảo đảm an toàn, bảo vệ sức khỏe cộng đồng, bảo vệ môi trường.</w:t>
            </w:r>
          </w:p>
          <w:p w14:paraId="7645918F"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2. Đơn vị đo khác được sử dụng theo thỏa thuận, trừ trường hợp quy định tại khoản 1 Điều này.</w:t>
            </w:r>
          </w:p>
          <w:p w14:paraId="65EE166E"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bookmarkStart w:id="6" w:name="cumtu_hd1"/>
            <w:r w:rsidRPr="00DA36CB">
              <w:rPr>
                <w:rFonts w:ascii="Times New Roman" w:hAnsi="Times New Roman" w:cs="Times New Roman"/>
                <w:color w:val="auto"/>
                <w:sz w:val="26"/>
                <w:szCs w:val="26"/>
                <w:lang w:val="en-US" w:eastAsia="en-US"/>
              </w:rPr>
              <w:t>Trường hợp giải quyết tranh chấp có liên quan đến sử dụng đơn vị đo khác với đơn vị đo pháp định thì phải quy đổi sang đơn vị đo pháp định.</w:t>
            </w:r>
            <w:bookmarkEnd w:id="6"/>
          </w:p>
          <w:p w14:paraId="79DF60FC" w14:textId="689AE955"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3. Chính phủ quy định chi tiết Điều này.</w:t>
            </w:r>
          </w:p>
        </w:tc>
        <w:tc>
          <w:tcPr>
            <w:tcW w:w="2559" w:type="pct"/>
            <w:shd w:val="clear" w:color="auto" w:fill="FFFFFF"/>
          </w:tcPr>
          <w:p w14:paraId="4972B8A3"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9</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shd w:val="clear" w:color="auto" w:fill="FFFF96"/>
              </w:rPr>
              <w:t xml:space="preserve"> </w:t>
            </w:r>
            <w:r w:rsidRPr="00DA36CB">
              <w:rPr>
                <w:rFonts w:ascii="Times New Roman" w:hAnsi="Times New Roman" w:cs="Times New Roman"/>
                <w:b/>
                <w:bCs/>
                <w:color w:val="auto"/>
                <w:sz w:val="26"/>
                <w:szCs w:val="26"/>
              </w:rPr>
              <w:t>Sử dụng đơn vị đo</w:t>
            </w:r>
          </w:p>
          <w:p w14:paraId="5122213A"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Đơn vị đo pháp định phải được sử dụng trong các trường hợp sau đây:</w:t>
            </w:r>
          </w:p>
          <w:p w14:paraId="25618A02"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a) Trong văn bản do cơ quan nhà nước ban hành;</w:t>
            </w:r>
          </w:p>
          <w:p w14:paraId="29F843B2"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b) Trên phương tiện đo sử dụng trong hoạt động thanh tra, kiểm tra, giám định tư pháp và các hoạt động công vụ khác;</w:t>
            </w:r>
          </w:p>
          <w:p w14:paraId="3449DCC1"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c) Ghi lượng của hàng đóng gói sẵn;</w:t>
            </w:r>
          </w:p>
          <w:p w14:paraId="10A6B0D5"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d) Trong sản xuất, kinh doanh, nhập khẩu phương tiện đo quy định tại khoản 2 Điều 16 của Luật này;</w:t>
            </w:r>
          </w:p>
          <w:p w14:paraId="65DA9140"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đ) Trong hoạt động bảo đảm an toàn, bảo vệ sức khỏe cộng đồng, bảo vệ môi trường.</w:t>
            </w:r>
          </w:p>
          <w:p w14:paraId="0D033518"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2. Đơn vị đo khác được sử dụng theo thỏa thuận, trừ trường hợp quy định tại khoản 1 Điều này.</w:t>
            </w:r>
          </w:p>
          <w:p w14:paraId="4F18A253"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Trường hợp giải quyết tranh chấp có liên quan đến sử dụng đơn vị đo khác với đơn vị đo pháp định thì phải quy đổi sang đơn vị đo pháp định.</w:t>
            </w:r>
          </w:p>
          <w:p w14:paraId="09989A63" w14:textId="7F18245D"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color w:val="auto"/>
                <w:sz w:val="26"/>
                <w:szCs w:val="26"/>
                <w:lang w:val="en-US" w:eastAsia="en-US"/>
              </w:rPr>
              <w:t>3. Chính phủ quy định chi tiết Điều này.</w:t>
            </w:r>
          </w:p>
        </w:tc>
      </w:tr>
      <w:tr w:rsidR="004722C6" w:rsidRPr="00DA36CB" w14:paraId="01E3B5BC" w14:textId="77777777" w:rsidTr="004C20C5">
        <w:trPr>
          <w:trHeight w:val="20"/>
          <w:jc w:val="center"/>
        </w:trPr>
        <w:tc>
          <w:tcPr>
            <w:tcW w:w="2441" w:type="pct"/>
            <w:vAlign w:val="center"/>
          </w:tcPr>
          <w:p w14:paraId="2375EA09" w14:textId="0BE57CF7" w:rsidR="004722C6" w:rsidRPr="00DA36CB" w:rsidRDefault="004722C6" w:rsidP="004722C6">
            <w:pPr>
              <w:pStyle w:val="NormalWeb"/>
              <w:spacing w:before="60" w:beforeAutospacing="0" w:after="60" w:afterAutospacing="0" w:line="252" w:lineRule="auto"/>
              <w:rPr>
                <w:sz w:val="26"/>
                <w:szCs w:val="26"/>
              </w:rPr>
            </w:pPr>
            <w:bookmarkStart w:id="7" w:name="muc_2_2"/>
            <w:r w:rsidRPr="00DA36CB">
              <w:rPr>
                <w:b/>
                <w:bCs/>
                <w:sz w:val="26"/>
                <w:szCs w:val="26"/>
              </w:rPr>
              <w:t>MỤC 2. CHUẨN ĐO LƯỜNG</w:t>
            </w:r>
            <w:bookmarkEnd w:id="7"/>
          </w:p>
        </w:tc>
        <w:tc>
          <w:tcPr>
            <w:tcW w:w="2559" w:type="pct"/>
            <w:shd w:val="clear" w:color="auto" w:fill="FFFFFF"/>
          </w:tcPr>
          <w:p w14:paraId="7DA018C8" w14:textId="6A1CFC34"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b/>
                <w:bCs/>
                <w:sz w:val="26"/>
                <w:szCs w:val="26"/>
              </w:rPr>
              <w:t>MỤC 2. CHUẨN ĐO LƯỜNG</w:t>
            </w:r>
          </w:p>
        </w:tc>
      </w:tr>
      <w:tr w:rsidR="004722C6" w:rsidRPr="00DA36CB" w14:paraId="41D70605" w14:textId="77777777" w:rsidTr="004C20C5">
        <w:trPr>
          <w:trHeight w:val="905"/>
          <w:jc w:val="center"/>
        </w:trPr>
        <w:tc>
          <w:tcPr>
            <w:tcW w:w="2441" w:type="pct"/>
          </w:tcPr>
          <w:p w14:paraId="17BF9131" w14:textId="66DE4065"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10</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Hệ thống chuẩn đo lường của từng lĩnh vực đo</w:t>
            </w:r>
          </w:p>
          <w:p w14:paraId="3B4EF6C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Chuẩn đo lường quốc gia (sau đây gọi là chuẩn quốc gia) là chuẩn đo lường cao nhất của quốc gia được dùng để xác định giá trị đo của các chuẩn đo lường còn lại của lĩnh vực đo.</w:t>
            </w:r>
          </w:p>
          <w:p w14:paraId="2D800415" w14:textId="1BDE5426"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Chuẩn đo lường chính (sau đây gọi là chuẩn chính) là chuẩn đo lường được dùng để hiệu chuẩn, xác định giá trị đo của các chuẩn đo lường khác ở địa phương, tổ chức.</w:t>
            </w:r>
          </w:p>
          <w:p w14:paraId="23295D9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3. Chuẩn đo lường công tác (sau đây gọi là chuẩn công tác) là chuẩn đo lường được dùng để kiểm định, hiệu chuẩn, thử nghiệm phương tiện đo.</w:t>
            </w:r>
          </w:p>
        </w:tc>
        <w:tc>
          <w:tcPr>
            <w:tcW w:w="2559" w:type="pct"/>
            <w:shd w:val="clear" w:color="auto" w:fill="FFFFFF"/>
          </w:tcPr>
          <w:p w14:paraId="2C768586"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10</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Hệ thống chuẩn đo lường của từng lĩnh vực đo</w:t>
            </w:r>
          </w:p>
          <w:p w14:paraId="59ED24D8"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Chuẩn đo lường quốc gia (sau đây gọi là chuẩn quốc gia) là chuẩn đo lường cao nhất của quốc gia được dùng để xác định giá trị đo của các chuẩn đo lường còn lại của lĩnh vực đo.</w:t>
            </w:r>
          </w:p>
          <w:p w14:paraId="79AB5106"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2. Chuẩn đo lường chính (sau đây gọi là chuẩn chính) là chuẩn đo lường được dùng để hiệu chuẩn, xác định giá trị đo của các chuẩn đo lường khác ở địa phương, tổ chức.</w:t>
            </w:r>
          </w:p>
          <w:p w14:paraId="04F83A08" w14:textId="3C505C39"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rPr>
              <w:t xml:space="preserve">3. Chuẩn đo lường công tác (sau đây gọi là chuẩn công tác) là chuẩn </w:t>
            </w:r>
            <w:r w:rsidRPr="00DA36CB">
              <w:rPr>
                <w:rFonts w:ascii="Times New Roman" w:hAnsi="Times New Roman" w:cs="Times New Roman"/>
                <w:sz w:val="26"/>
                <w:szCs w:val="26"/>
              </w:rPr>
              <w:lastRenderedPageBreak/>
              <w:t>đo lường được dùng để kiểm định, hiệu chuẩn, thử nghiệm phương tiện đo.</w:t>
            </w:r>
          </w:p>
        </w:tc>
      </w:tr>
      <w:tr w:rsidR="004722C6" w:rsidRPr="00DA36CB" w14:paraId="4B5DDA98" w14:textId="77777777" w:rsidTr="004C20C5">
        <w:trPr>
          <w:trHeight w:val="20"/>
          <w:jc w:val="center"/>
        </w:trPr>
        <w:tc>
          <w:tcPr>
            <w:tcW w:w="2441" w:type="pct"/>
          </w:tcPr>
          <w:p w14:paraId="710EC1BC" w14:textId="301C890A"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11</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Yêu cầu cơ bản đối với chuẩn đo lường</w:t>
            </w:r>
          </w:p>
          <w:p w14:paraId="5E2B33E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Yêu cầu kỹ thuật đo lường cơ bản của chuẩn đo lường phải được thể hiện trên chuẩn đo lường hoặc ghi trên nhãn hàng hóa hoặc tài liệu kèm theo.</w:t>
            </w:r>
          </w:p>
          <w:p w14:paraId="3A73AA7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Đặc tính kỹ thuật đo lường của chuẩn đo lường phải phù hợp với yêu cầu kỹ thuật đo lường đã được tổ chức, cá nhân công bố hoặc được cơ quan quản lý nhà nước về đo lường có thẩm quyền quy định áp dụng.</w:t>
            </w:r>
          </w:p>
        </w:tc>
        <w:tc>
          <w:tcPr>
            <w:tcW w:w="2559" w:type="pct"/>
            <w:shd w:val="clear" w:color="auto" w:fill="FFFFFF"/>
          </w:tcPr>
          <w:p w14:paraId="5F5A3382"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11</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Yêu cầu cơ bản đối với chuẩn đo lường</w:t>
            </w:r>
          </w:p>
          <w:p w14:paraId="2276FB50"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Yêu cầu kỹ thuật đo lường cơ bản của chuẩn đo lường phải được thể hiện trên chuẩn đo lường hoặc ghi trên nhãn hàng hóa hoặc tài liệu kèm theo.</w:t>
            </w:r>
          </w:p>
          <w:p w14:paraId="026081BD" w14:textId="4993F3EB"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rPr>
              <w:t>2. Đặc tính kỹ thuật đo lường của chuẩn đo lường phải phù hợp với yêu cầu kỹ thuật đo lường đã được tổ chức, cá nhân công bố hoặc được cơ quan quản lý nhà nước về đo lường có thẩm quyền quy định áp dụng.</w:t>
            </w:r>
          </w:p>
        </w:tc>
      </w:tr>
      <w:tr w:rsidR="004722C6" w:rsidRPr="00DA36CB" w14:paraId="0FB275CC" w14:textId="77777777" w:rsidTr="004C20C5">
        <w:trPr>
          <w:trHeight w:val="20"/>
          <w:jc w:val="center"/>
        </w:trPr>
        <w:tc>
          <w:tcPr>
            <w:tcW w:w="2441" w:type="pct"/>
          </w:tcPr>
          <w:p w14:paraId="6A97D621" w14:textId="6B81467A"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12</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lang w:val="en-US"/>
              </w:rPr>
              <w:t xml:space="preserve"> Yêu cầu đối với chuẩn quốc gia</w:t>
            </w:r>
          </w:p>
          <w:p w14:paraId="5DFEA9D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Đáp ứng yêu cầu quy định tại </w:t>
            </w:r>
            <w:bookmarkStart w:id="8" w:name="tc_2"/>
            <w:r w:rsidRPr="00DA36CB">
              <w:rPr>
                <w:sz w:val="26"/>
                <w:szCs w:val="26"/>
              </w:rPr>
              <w:t>Điều 11 của Luật này</w:t>
            </w:r>
            <w:bookmarkEnd w:id="8"/>
            <w:r w:rsidRPr="00DA36CB">
              <w:rPr>
                <w:sz w:val="26"/>
                <w:szCs w:val="26"/>
              </w:rPr>
              <w:t>.</w:t>
            </w:r>
          </w:p>
          <w:p w14:paraId="0DC5C478" w14:textId="77777777" w:rsidR="004722C6" w:rsidRPr="00DA36CB" w:rsidRDefault="004722C6" w:rsidP="004722C6">
            <w:pPr>
              <w:pStyle w:val="NormalWeb"/>
              <w:spacing w:before="60" w:beforeAutospacing="0" w:after="60" w:afterAutospacing="0" w:line="252" w:lineRule="auto"/>
              <w:jc w:val="both"/>
              <w:rPr>
                <w:sz w:val="26"/>
                <w:szCs w:val="26"/>
              </w:rPr>
            </w:pPr>
            <w:bookmarkStart w:id="9" w:name="khoan_2_12"/>
            <w:r w:rsidRPr="00DA36CB">
              <w:rPr>
                <w:sz w:val="26"/>
                <w:szCs w:val="26"/>
              </w:rPr>
              <w:t>2. Chuẩn quốc gia phải được thiết lập theo quy hoạch phát triển chuẩn quốc gia.</w:t>
            </w:r>
            <w:bookmarkEnd w:id="9"/>
          </w:p>
          <w:p w14:paraId="770EE7A3" w14:textId="77777777" w:rsidR="004722C6" w:rsidRPr="00DA36CB" w:rsidRDefault="004722C6" w:rsidP="004722C6">
            <w:pPr>
              <w:pStyle w:val="NormalWeb"/>
              <w:spacing w:before="60" w:beforeAutospacing="0" w:after="60" w:afterAutospacing="0" w:line="252" w:lineRule="auto"/>
              <w:jc w:val="both"/>
              <w:rPr>
                <w:sz w:val="26"/>
                <w:szCs w:val="26"/>
              </w:rPr>
            </w:pPr>
            <w:bookmarkStart w:id="10" w:name="khoan_3_12"/>
            <w:r w:rsidRPr="00DA36CB">
              <w:rPr>
                <w:sz w:val="26"/>
                <w:szCs w:val="26"/>
              </w:rPr>
              <w:t>3. Chuẩn quốc gia phải được phê duyệt; duy trì, bảo quản, sử dụng tại tổ chức được chỉ định giữ chuẩn quốc gia.</w:t>
            </w:r>
            <w:bookmarkEnd w:id="10"/>
          </w:p>
          <w:p w14:paraId="11D9535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4. Chuẩn quốc gia phải được định kỳ hiệu chuẩn hoặc so sánh với chuẩn quốc tế hoặc với chuẩn quốc gia của nước ngoài đã được hiệu chuẩn hoặc đã được so sánh với chuẩn quốc tế.</w:t>
            </w:r>
          </w:p>
          <w:p w14:paraId="595E5B6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Việc hiệu chuẩn hoặc so sánh chuẩn quốc gia do tổ chức được chỉ định giữ chuẩn quốc gia thực hiện.</w:t>
            </w:r>
          </w:p>
          <w:p w14:paraId="13E5B732" w14:textId="77777777" w:rsidR="004722C6" w:rsidRPr="00DA36CB" w:rsidRDefault="004722C6" w:rsidP="004722C6">
            <w:pPr>
              <w:pStyle w:val="NormalWeb"/>
              <w:spacing w:before="60" w:beforeAutospacing="0" w:after="60" w:afterAutospacing="0" w:line="252" w:lineRule="auto"/>
              <w:jc w:val="both"/>
              <w:rPr>
                <w:sz w:val="26"/>
                <w:szCs w:val="26"/>
              </w:rPr>
            </w:pPr>
            <w:bookmarkStart w:id="11" w:name="khoan_5_12"/>
            <w:r w:rsidRPr="00DA36CB">
              <w:rPr>
                <w:sz w:val="26"/>
                <w:szCs w:val="26"/>
              </w:rPr>
              <w:t>5. Thủ tướng Chính phủ phê duyệt quy hoạch phát triển chuẩn quốc gia.</w:t>
            </w:r>
            <w:bookmarkEnd w:id="11"/>
          </w:p>
          <w:p w14:paraId="6EB1A9CA" w14:textId="77777777" w:rsidR="004722C6" w:rsidRPr="00DA36CB" w:rsidRDefault="004722C6" w:rsidP="004722C6">
            <w:pPr>
              <w:pStyle w:val="NormalWeb"/>
              <w:spacing w:before="60" w:beforeAutospacing="0" w:after="60" w:afterAutospacing="0" w:line="252" w:lineRule="auto"/>
              <w:jc w:val="both"/>
              <w:rPr>
                <w:sz w:val="26"/>
                <w:szCs w:val="26"/>
              </w:rPr>
            </w:pPr>
            <w:bookmarkStart w:id="12" w:name="khoan_6_12"/>
            <w:r w:rsidRPr="00DA36CB">
              <w:rPr>
                <w:sz w:val="26"/>
                <w:szCs w:val="26"/>
              </w:rPr>
              <w:t>6. Bộ trưởng Bộ Khoa học và Công nghệ phê duyệt chuẩn quốc gia, chỉ định tổ chức giữ chuẩn quốc gia; quy định chi tiết khoản 3 và khoản 4 Điều này.</w:t>
            </w:r>
            <w:bookmarkEnd w:id="12"/>
          </w:p>
        </w:tc>
        <w:tc>
          <w:tcPr>
            <w:tcW w:w="2559" w:type="pct"/>
            <w:shd w:val="clear" w:color="auto" w:fill="FFFFFF"/>
          </w:tcPr>
          <w:p w14:paraId="2355C6E5"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12</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lang w:val="en-US"/>
              </w:rPr>
              <w:t xml:space="preserve"> Yêu cầu đối với chuẩn quốc gia</w:t>
            </w:r>
          </w:p>
          <w:p w14:paraId="2CBC028E"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Đáp ứng yêu cầu quy định tại Điều 11 của Luật này.</w:t>
            </w:r>
          </w:p>
          <w:p w14:paraId="43BAC060"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2. Chuẩn quốc gia phải được thiết lập theo quy hoạch phát triển chuẩn quốc gia.</w:t>
            </w:r>
          </w:p>
          <w:p w14:paraId="6E7304F4" w14:textId="0194A9B3" w:rsidR="004722C6" w:rsidRPr="00DA36CB" w:rsidRDefault="004722C6" w:rsidP="004722C6">
            <w:pPr>
              <w:widowControl/>
              <w:spacing w:before="60" w:after="60" w:line="252" w:lineRule="auto"/>
              <w:jc w:val="both"/>
              <w:rPr>
                <w:rFonts w:ascii="Times New Roman" w:hAnsi="Times New Roman" w:cs="Times New Roman"/>
                <w:b/>
                <w:i/>
                <w:color w:val="auto"/>
                <w:sz w:val="26"/>
                <w:szCs w:val="26"/>
                <w:lang w:val="en-US" w:eastAsia="en-US"/>
              </w:rPr>
            </w:pPr>
            <w:r w:rsidRPr="00DA36CB">
              <w:rPr>
                <w:rFonts w:ascii="Times New Roman" w:hAnsi="Times New Roman"/>
                <w:b/>
                <w:i/>
                <w:color w:val="000000" w:themeColor="text1"/>
                <w:sz w:val="26"/>
                <w:szCs w:val="26"/>
              </w:rPr>
              <w:t>3. Chuẩn quốc gia phải được phê duyệt; duy trì, bảo quản, sử dụng tại tổ chức được chỉ định giữ chuẩn quốc gia. Chuẩn đo lường do doanh nghiệp đầu tư có thể được cơ quan nhà nước có thẩm quyền phê duyệt là chuẩn đo lường quốc gia khi đáp ứng yêu cầu kỹ thuật và quản lý theo quy định của pháp luật.</w:t>
            </w:r>
          </w:p>
          <w:p w14:paraId="4D91FBED"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4. Chuẩn quốc gia phải được định kỳ hiệu chuẩn hoặc so sánh với chuẩn quốc tế hoặc với chuẩn quốc gia của nước ngoài đã được hiệu chuẩn hoặc đã được so sánh với chuẩn quốc tế.</w:t>
            </w:r>
          </w:p>
          <w:p w14:paraId="747A9387"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Việc hiệu chuẩn hoặc so sánh chuẩn quốc gia do tổ chức được chỉ định giữ chuẩn quốc gia thực hiện.</w:t>
            </w:r>
          </w:p>
          <w:p w14:paraId="1D7A997B"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5. Thủ tướng Chính phủ phê duyệt quy hoạch phát triển chuẩn quốc gia.</w:t>
            </w:r>
          </w:p>
          <w:p w14:paraId="30CBA62A" w14:textId="7B722415" w:rsidR="004722C6" w:rsidRPr="00DA36CB" w:rsidRDefault="004722C6" w:rsidP="004722C6">
            <w:pPr>
              <w:autoSpaceDE w:val="0"/>
              <w:autoSpaceDN w:val="0"/>
              <w:adjustRightInd w:val="0"/>
              <w:spacing w:before="120" w:after="120"/>
              <w:ind w:left="75" w:right="104"/>
              <w:jc w:val="both"/>
              <w:rPr>
                <w:rFonts w:ascii="Times New Roman" w:hAnsi="Times New Roman"/>
                <w:color w:val="000000" w:themeColor="text1"/>
                <w:sz w:val="26"/>
                <w:szCs w:val="26"/>
              </w:rPr>
            </w:pPr>
            <w:r w:rsidRPr="00DA36CB">
              <w:rPr>
                <w:sz w:val="26"/>
                <w:szCs w:val="26"/>
              </w:rPr>
              <w:lastRenderedPageBreak/>
              <w:t>6</w:t>
            </w:r>
            <w:r w:rsidRPr="00DA36CB">
              <w:rPr>
                <w:rFonts w:ascii="Times New Roman" w:hAnsi="Times New Roman" w:cs="Times New Roman"/>
                <w:sz w:val="26"/>
                <w:szCs w:val="26"/>
              </w:rPr>
              <w:t>. Bộ trưởng Bộ Khoa học và Công nghệ phê duyệt chuẩn quốc gia, chỉ định tổ chức giữ chuẩn quốc gia; quy định chi tiết khoản 3 và khoản 4 Điều này.</w:t>
            </w:r>
          </w:p>
        </w:tc>
      </w:tr>
      <w:tr w:rsidR="004722C6" w:rsidRPr="00DA36CB" w14:paraId="25821FCC" w14:textId="77777777" w:rsidTr="004C20C5">
        <w:trPr>
          <w:trHeight w:val="20"/>
          <w:jc w:val="center"/>
        </w:trPr>
        <w:tc>
          <w:tcPr>
            <w:tcW w:w="2441" w:type="pct"/>
          </w:tcPr>
          <w:p w14:paraId="4C5DD319" w14:textId="5D609A40"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13</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lang w:val="en-US"/>
              </w:rPr>
              <w:t xml:space="preserve"> Điều kiện hoạt động của tổ chức được chỉ định giữ chuẩn quốc gia</w:t>
            </w:r>
          </w:p>
          <w:p w14:paraId="4678449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Tổ chức được chỉ định giữ chuẩn quốc gia phải đáp ứng các điều kiện sau đây:</w:t>
            </w:r>
          </w:p>
          <w:p w14:paraId="0EEB4A6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Có tư cách pháp nhân.</w:t>
            </w:r>
          </w:p>
          <w:p w14:paraId="73919E6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Có đủ nhân lực và cơ sở vật chất, kỹ thuật để thực hiện các hoạt động sau đây:</w:t>
            </w:r>
          </w:p>
          <w:p w14:paraId="347647C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Giữ, duy trì, bảo quản, sử dụng chuẩn quốc gia theo quy định;</w:t>
            </w:r>
          </w:p>
          <w:p w14:paraId="38AC9B6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Định kỳ hiệu chuẩn hoặc so sánh chuẩn quốc gia theo quy định tại </w:t>
            </w:r>
            <w:bookmarkStart w:id="13" w:name="tc_3"/>
            <w:r w:rsidRPr="00DA36CB">
              <w:rPr>
                <w:sz w:val="26"/>
                <w:szCs w:val="26"/>
              </w:rPr>
              <w:t>khoản 4 Điều 12 của Luật này</w:t>
            </w:r>
            <w:bookmarkEnd w:id="13"/>
            <w:r w:rsidRPr="00DA36CB">
              <w:rPr>
                <w:sz w:val="26"/>
                <w:szCs w:val="26"/>
              </w:rPr>
              <w:t>;</w:t>
            </w:r>
          </w:p>
          <w:p w14:paraId="50D2666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Hiệu chuẩn hoặc so sánh để truyền độ chính xác của chuẩn quốc gia tới chuẩn đo lường có độ chính xác thấp hơn;</w:t>
            </w:r>
          </w:p>
          <w:p w14:paraId="32B063A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Nghiên cứu khoa học, ứng dụng và phát triển công nghệ về chuẩn đo lường; xây dựng phương pháp duy trì, bảo quản chuẩn quốc gia; xây dựng phương pháp đo để truyền độ chính xác của chuẩn quốc gia tới chuẩn đo lường có độ chính xác thấp hơn.</w:t>
            </w:r>
          </w:p>
          <w:p w14:paraId="33EBC16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Thiết lập sơ đồ hiệu chuẩn và trình tự, thủ tục hiệu chuẩn phù hợp với tiêu chuẩn quốc gia, tiêu chuẩn quốc tế.</w:t>
            </w:r>
          </w:p>
          <w:p w14:paraId="76676E0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4. Thiết lập và duy trì hệ thống quản lý để thực hiện các hoạt động quy định tại khoản 2 Điều này.</w:t>
            </w:r>
          </w:p>
          <w:p w14:paraId="78F5B632" w14:textId="356868F1"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5. Được chỉ định giữ chuẩn quốc gia.</w:t>
            </w:r>
          </w:p>
        </w:tc>
        <w:tc>
          <w:tcPr>
            <w:tcW w:w="2559" w:type="pct"/>
            <w:shd w:val="clear" w:color="auto" w:fill="FFFFFF"/>
          </w:tcPr>
          <w:p w14:paraId="7801729C"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13</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lang w:val="en-US"/>
              </w:rPr>
              <w:t xml:space="preserve"> Điều kiện hoạt động của tổ chức được chỉ định giữ chuẩn quốc gia</w:t>
            </w:r>
          </w:p>
          <w:p w14:paraId="6A96B2AC"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Tổ chức được chỉ định giữ chuẩn quốc gia phải đáp ứng các điều kiện sau đây:</w:t>
            </w:r>
          </w:p>
          <w:p w14:paraId="32514ED2"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Có tư cách pháp nhân.</w:t>
            </w:r>
          </w:p>
          <w:p w14:paraId="74499C10"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2. Có đủ nhân lực và cơ sở vật chất, kỹ thuật để thực hiện các hoạt động sau đây:</w:t>
            </w:r>
          </w:p>
          <w:p w14:paraId="46F5007B"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a) Giữ, duy trì, bảo quản, sử dụng chuẩn quốc gia theo quy định;</w:t>
            </w:r>
          </w:p>
          <w:p w14:paraId="40205376"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b) Định kỳ hiệu chuẩn hoặc so sánh chuẩn quốc gia theo quy định tại khoản 4 Điều 12 của Luật này;</w:t>
            </w:r>
          </w:p>
          <w:p w14:paraId="332EBB79"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c) Hiệu chuẩn hoặc so sánh để truyền độ chính xác của chuẩn quốc gia tới chuẩn đo lường có độ chính xác thấp hơn;</w:t>
            </w:r>
          </w:p>
          <w:p w14:paraId="22DAD020"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d) Nghiên cứu khoa học, ứng dụng và phát triển công nghệ về chuẩn đo lường; xây dựng phương pháp duy trì, bảo quản chuẩn quốc gia; xây dựng phương pháp đo để truyền độ chính xác của chuẩn quốc gia tới chuẩn đo lường có độ chính xác thấp hơn.</w:t>
            </w:r>
          </w:p>
          <w:p w14:paraId="3F6F13D2"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3. Thiết lập sơ đồ hiệu chuẩn và trình tự, thủ tục hiệu chuẩn phù hợp với tiêu chuẩn quốc gia, tiêu chuẩn quốc tế.</w:t>
            </w:r>
          </w:p>
          <w:p w14:paraId="235841F9"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4. Thiết lập và duy trì hệ thống quản lý để thực hiện các hoạt động quy định tại khoản 2 Điều này.</w:t>
            </w:r>
          </w:p>
          <w:p w14:paraId="055B957A" w14:textId="5450AC00"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5. Được chỉ định giữ chuẩn quốc gia.</w:t>
            </w:r>
          </w:p>
        </w:tc>
      </w:tr>
      <w:tr w:rsidR="004722C6" w:rsidRPr="00DA36CB" w14:paraId="4D7CA6C1" w14:textId="77777777" w:rsidTr="004C20C5">
        <w:trPr>
          <w:trHeight w:val="20"/>
          <w:jc w:val="center"/>
        </w:trPr>
        <w:tc>
          <w:tcPr>
            <w:tcW w:w="2441" w:type="pct"/>
          </w:tcPr>
          <w:p w14:paraId="0C0A8A9D" w14:textId="122CA8FD"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14</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Yêu cầu đối với chuẩn chính, chuẩn công tác</w:t>
            </w:r>
          </w:p>
          <w:p w14:paraId="0B7450A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Đáp ứng yêu cầu quy định tại </w:t>
            </w:r>
            <w:bookmarkStart w:id="14" w:name="tc_4"/>
            <w:r w:rsidRPr="00DA36CB">
              <w:rPr>
                <w:sz w:val="26"/>
                <w:szCs w:val="26"/>
              </w:rPr>
              <w:t>Điều 11 của Luật này</w:t>
            </w:r>
            <w:bookmarkEnd w:id="14"/>
            <w:r w:rsidRPr="00DA36CB">
              <w:rPr>
                <w:sz w:val="26"/>
                <w:szCs w:val="26"/>
              </w:rPr>
              <w:t>.</w:t>
            </w:r>
          </w:p>
          <w:p w14:paraId="0847B3B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2. Chuẩn chính, chuẩn công tác do cơ quan nhà nước có thẩm quyền ở địa phương hoặc tổ chức tự thiết lập.</w:t>
            </w:r>
          </w:p>
          <w:p w14:paraId="41C58C0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Việc duy trì, bảo quản và sử dụng chuẩn chính, chuẩn công tác được thực hiện theo quy định của Thủ trưởng cơ quan nhà nước có thẩm quyền ở địa phương hoặc của người đứng đầu tổ chức giữ chuẩn đo lường này.</w:t>
            </w:r>
          </w:p>
          <w:p w14:paraId="5298E21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4. Đặc tính kỹ thuật đo lường của chuẩn chính, chuẩn công tác phải bảo đảm phù hợp với yêu cầu kỹ thuật đo lường đã được công bố thông qua việc định kỳ hiệu chuẩn hoặc so sánh với chuẩn quốc gia hoặc với chuẩn đo lường có độ chính xác cao hơn đã được hiệu chuẩn.</w:t>
            </w:r>
          </w:p>
          <w:p w14:paraId="4E279E5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5. Việc hiệu chuẩn hoặc so sánh chuẩn chính, chuẩn công tác phải được thực hiện tại tổ chức hiệu chuẩn đáp ứng điều kiện quy định tại </w:t>
            </w:r>
            <w:bookmarkStart w:id="15" w:name="tc_5"/>
            <w:r w:rsidRPr="00DA36CB">
              <w:rPr>
                <w:sz w:val="26"/>
                <w:szCs w:val="26"/>
              </w:rPr>
              <w:t>Điều 25 của Luật này</w:t>
            </w:r>
            <w:bookmarkEnd w:id="15"/>
            <w:r w:rsidRPr="00DA36CB">
              <w:rPr>
                <w:sz w:val="26"/>
                <w:szCs w:val="26"/>
              </w:rPr>
              <w:t>.</w:t>
            </w:r>
          </w:p>
          <w:p w14:paraId="60F28310"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6. Chuẩn công tác dùng trực tiếp để kiểm định phương tiện đo quy định tại </w:t>
            </w:r>
            <w:bookmarkStart w:id="16" w:name="tc_6"/>
            <w:r w:rsidRPr="00DA36CB">
              <w:rPr>
                <w:sz w:val="26"/>
                <w:szCs w:val="26"/>
              </w:rPr>
              <w:t>khoản 2 Điều 16</w:t>
            </w:r>
            <w:bookmarkEnd w:id="16"/>
            <w:r w:rsidRPr="00DA36CB">
              <w:rPr>
                <w:sz w:val="26"/>
                <w:szCs w:val="26"/>
              </w:rPr>
              <w:t> phải được hiệu chuẩn tại tổ chức hiệu chuẩn được chỉ định và phải được chứng nhận phù hợp với yêu cầu kỹ thuật đo lường.</w:t>
            </w:r>
          </w:p>
          <w:p w14:paraId="529AE8A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7. Bộ trưởng Bộ Khoa học và Công nghệ quy định việc chứng nhận chuẩn công tác tại khoản 6 Điều này.</w:t>
            </w:r>
          </w:p>
        </w:tc>
        <w:tc>
          <w:tcPr>
            <w:tcW w:w="2559" w:type="pct"/>
            <w:shd w:val="clear" w:color="auto" w:fill="FFFFFF"/>
          </w:tcPr>
          <w:p w14:paraId="724CED55"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14</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Yêu cầu đối với chuẩn chính, chuẩn công tác</w:t>
            </w:r>
          </w:p>
          <w:p w14:paraId="0C39DBDB"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Đáp ứng yêu cầu quy định tại Điều 11 của Luật này.</w:t>
            </w:r>
          </w:p>
          <w:p w14:paraId="22B40B58"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lastRenderedPageBreak/>
              <w:t>2. Chuẩn chính, chuẩn công tác do cơ quan nhà nước có thẩm quyền ở địa phương hoặc tổ chức tự thiết lập.</w:t>
            </w:r>
          </w:p>
          <w:p w14:paraId="7023FDF1"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3. Việc duy trì, bảo quản và sử dụng chuẩn chính, chuẩn công tác được thực hiện theo quy định của Thủ trưởng cơ quan nhà nước có thẩm quyền ở địa phương hoặc của người đứng đầu tổ chức giữ chuẩn đo lường này.</w:t>
            </w:r>
          </w:p>
          <w:p w14:paraId="2FD1F1A0"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4. Đặc tính kỹ thuật đo lường của chuẩn chính, chuẩn công tác phải bảo đảm phù hợp với yêu cầu kỹ thuật đo lường đã được công bố thông qua việc định kỳ hiệu chuẩn hoặc so sánh với chuẩn quốc gia hoặc với chuẩn đo lường có độ chính xác cao hơn đã được hiệu chuẩn.</w:t>
            </w:r>
          </w:p>
          <w:p w14:paraId="242F5055" w14:textId="7D2ED53C" w:rsidR="004722C6" w:rsidRPr="00DA36CB" w:rsidRDefault="004722C6" w:rsidP="004722C6">
            <w:pPr>
              <w:widowControl/>
              <w:spacing w:before="60" w:after="60" w:line="252" w:lineRule="auto"/>
              <w:jc w:val="both"/>
              <w:rPr>
                <w:rFonts w:ascii="Times New Roman" w:hAnsi="Times New Roman" w:cs="Times New Roman"/>
                <w:b/>
                <w:i/>
                <w:color w:val="auto"/>
                <w:sz w:val="26"/>
                <w:szCs w:val="26"/>
                <w:lang w:val="en-US" w:eastAsia="en-US"/>
              </w:rPr>
            </w:pPr>
            <w:r w:rsidRPr="00DA36CB">
              <w:rPr>
                <w:rFonts w:ascii="Times New Roman" w:hAnsi="Times New Roman"/>
                <w:b/>
                <w:i/>
                <w:spacing w:val="3"/>
                <w:sz w:val="26"/>
                <w:szCs w:val="26"/>
                <w:shd w:val="clear" w:color="auto" w:fill="FFFFFF"/>
              </w:rPr>
              <w:t xml:space="preserve">5. Việc hiệu chuẩn hoặc so </w:t>
            </w:r>
            <w:r w:rsidRPr="00DA36CB">
              <w:rPr>
                <w:rFonts w:ascii="Times New Roman" w:hAnsi="Times New Roman"/>
                <w:b/>
                <w:i/>
                <w:color w:val="000000" w:themeColor="text1"/>
                <w:spacing w:val="3"/>
                <w:sz w:val="26"/>
                <w:szCs w:val="26"/>
                <w:shd w:val="clear" w:color="auto" w:fill="FFFFFF"/>
              </w:rPr>
              <w:t>sánh chuẩn chính, chuẩn công tác phải được thực hiện tại tổ chức hiệu chuẩn</w:t>
            </w:r>
            <w:r w:rsidRPr="00DA36CB">
              <w:rPr>
                <w:rFonts w:ascii="Times New Roman" w:hAnsi="Times New Roman"/>
                <w:b/>
                <w:i/>
                <w:color w:val="000000" w:themeColor="text1"/>
                <w:spacing w:val="3"/>
                <w:sz w:val="26"/>
                <w:szCs w:val="26"/>
                <w:shd w:val="clear" w:color="auto" w:fill="FFFFFF"/>
                <w:lang w:val="en-US"/>
              </w:rPr>
              <w:t>.</w:t>
            </w:r>
          </w:p>
          <w:p w14:paraId="4629921D"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6. Chuẩn công tác dùng trực tiếp để kiểm định phương tiện đo quy định tại khoản 2 Điều 16 phải được hiệu chuẩn tại tổ chức hiệu chuẩn được chỉ định và phải được chứng nhận phù hợp với yêu cầu kỹ thuật đo lường.</w:t>
            </w:r>
          </w:p>
          <w:p w14:paraId="1BDB774E" w14:textId="57302F62" w:rsidR="004722C6" w:rsidRPr="00DA36CB" w:rsidRDefault="004722C6" w:rsidP="004722C6">
            <w:pPr>
              <w:shd w:val="clear" w:color="auto" w:fill="FFFFFF"/>
              <w:spacing w:before="120" w:after="120"/>
              <w:jc w:val="both"/>
              <w:rPr>
                <w:rFonts w:ascii="Times New Roman" w:hAnsi="Times New Roman" w:cs="Times New Roman"/>
                <w:spacing w:val="3"/>
                <w:sz w:val="26"/>
                <w:szCs w:val="26"/>
                <w:shd w:val="clear" w:color="auto" w:fill="FFFFFF"/>
              </w:rPr>
            </w:pPr>
            <w:r w:rsidRPr="00DA36CB">
              <w:rPr>
                <w:rFonts w:ascii="Times New Roman" w:hAnsi="Times New Roman" w:cs="Times New Roman"/>
                <w:sz w:val="26"/>
                <w:szCs w:val="26"/>
              </w:rPr>
              <w:t>7. Bộ trưởng Bộ Khoa học và Công nghệ quy định việc chứng nhận chuẩn công tác tại khoản 6 Điều này.</w:t>
            </w:r>
          </w:p>
        </w:tc>
      </w:tr>
      <w:tr w:rsidR="004722C6" w:rsidRPr="00DA36CB" w14:paraId="4C314BCE" w14:textId="77777777" w:rsidTr="004C20C5">
        <w:trPr>
          <w:trHeight w:val="20"/>
          <w:jc w:val="center"/>
        </w:trPr>
        <w:tc>
          <w:tcPr>
            <w:tcW w:w="2441" w:type="pct"/>
          </w:tcPr>
          <w:p w14:paraId="42161587" w14:textId="44C9ADA2"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15</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Yêu cầu đối với chất chuẩn</w:t>
            </w:r>
          </w:p>
          <w:p w14:paraId="6444A69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Chất chuẩn phải bảo đảm tuân thủ yêu cầu đối với chuẩn đo lường quy định tại các </w:t>
            </w:r>
            <w:bookmarkStart w:id="17" w:name="tc_7"/>
            <w:r w:rsidRPr="00DA36CB">
              <w:rPr>
                <w:sz w:val="26"/>
                <w:szCs w:val="26"/>
              </w:rPr>
              <w:t>điều 11, 12 và 14 của Luật này</w:t>
            </w:r>
            <w:bookmarkEnd w:id="17"/>
            <w:r w:rsidRPr="00DA36CB">
              <w:rPr>
                <w:sz w:val="26"/>
                <w:szCs w:val="26"/>
              </w:rPr>
              <w:t> và các yêu cầu sau đây:</w:t>
            </w:r>
          </w:p>
          <w:p w14:paraId="38B80B2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Bảo đảm độ đồng nhất, độ ổn định và giá trị thuộc tính của chất chuẩn phù hợp với yêu cầu kỹ thuật đo lường đã được công bố hoặc quy định;</w:t>
            </w:r>
          </w:p>
          <w:p w14:paraId="0790D3A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b) Phải được xác nhận giá trị thuộc tính của chất chuẩn cùng với độ không đảm bảo đo của giá trị thuộc tính này;</w:t>
            </w:r>
          </w:p>
          <w:p w14:paraId="5A136FA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Việc xác nhận giá trị thuộc tính của chất chuẩn được thực hiện thông qua thử nghiệm hoặc so sánh tại tổ chức thử nghiệm.</w:t>
            </w:r>
          </w:p>
          <w:p w14:paraId="36AF1AE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Chất chuẩn dùng trực tiếp để kiểm định phương tiện đo quy định tại </w:t>
            </w:r>
            <w:bookmarkStart w:id="18" w:name="tc_8"/>
            <w:r w:rsidRPr="00DA36CB">
              <w:rPr>
                <w:sz w:val="26"/>
                <w:szCs w:val="26"/>
              </w:rPr>
              <w:t>khoản 2 Điều 16</w:t>
            </w:r>
            <w:bookmarkEnd w:id="18"/>
            <w:r w:rsidRPr="00DA36CB">
              <w:rPr>
                <w:sz w:val="26"/>
                <w:szCs w:val="26"/>
              </w:rPr>
              <w:t> phải được chứng nhận theo quy định tại </w:t>
            </w:r>
            <w:bookmarkStart w:id="19" w:name="tc_9"/>
            <w:r w:rsidRPr="00DA36CB">
              <w:rPr>
                <w:sz w:val="26"/>
                <w:szCs w:val="26"/>
              </w:rPr>
              <w:t>khoản 7 Điều 14 của Luật này</w:t>
            </w:r>
            <w:bookmarkEnd w:id="19"/>
            <w:r w:rsidRPr="00DA36CB">
              <w:rPr>
                <w:sz w:val="26"/>
                <w:szCs w:val="26"/>
              </w:rPr>
              <w:t>.</w:t>
            </w:r>
          </w:p>
        </w:tc>
        <w:tc>
          <w:tcPr>
            <w:tcW w:w="2559" w:type="pct"/>
            <w:shd w:val="clear" w:color="auto" w:fill="FFFFFF"/>
          </w:tcPr>
          <w:p w14:paraId="6423A5A0"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15</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Yêu cầu đối với chất chuẩn</w:t>
            </w:r>
          </w:p>
          <w:p w14:paraId="4695C7A9"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Chất chuẩn phải bảo đảm tuân thủ yêu cầu đối với chuẩn đo lường quy định tại các điều 11, 12 và 14 của Luật này và các yêu cầu sau đây:</w:t>
            </w:r>
          </w:p>
          <w:p w14:paraId="7B1984BE"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a) Bảo đảm độ đồng nhất, độ ổn định và giá trị thuộc tính của chất chuẩn phù hợp với yêu cầu kỹ thuật đo lường đã được công bố hoặc quy định;</w:t>
            </w:r>
          </w:p>
          <w:p w14:paraId="1D0671E0"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lastRenderedPageBreak/>
              <w:t>b) Phải được xác nhận giá trị thuộc tính của chất chuẩn cùng với độ không đảm bảo đo của giá trị thuộc tính này;</w:t>
            </w:r>
          </w:p>
          <w:p w14:paraId="1B4B53CD"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c) Việc xác nhận giá trị thuộc tính của chất chuẩn được thực hiện thông qua thử nghiệm hoặc so sánh tại tổ chức thử nghiệm.</w:t>
            </w:r>
          </w:p>
          <w:p w14:paraId="76A8FE50" w14:textId="33DAA681"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rPr>
              <w:t>2. Chất chuẩn dùng trực tiếp để kiểm định phương tiện đo quy định tại khoản 2 Điều 16 phải được chứng nhận theo quy định tại khoản 7 Điều 14 của Luật này.</w:t>
            </w:r>
          </w:p>
        </w:tc>
      </w:tr>
      <w:tr w:rsidR="004722C6" w:rsidRPr="00DA36CB" w14:paraId="0808CD7C" w14:textId="77777777" w:rsidTr="004C20C5">
        <w:trPr>
          <w:trHeight w:val="20"/>
          <w:jc w:val="center"/>
        </w:trPr>
        <w:tc>
          <w:tcPr>
            <w:tcW w:w="2441" w:type="pct"/>
            <w:vAlign w:val="center"/>
          </w:tcPr>
          <w:p w14:paraId="1A360AB6" w14:textId="2E126B36" w:rsidR="004722C6" w:rsidRPr="00DA36CB" w:rsidRDefault="004722C6" w:rsidP="004722C6">
            <w:pPr>
              <w:spacing w:before="60" w:after="60" w:line="252" w:lineRule="auto"/>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lang w:val="en-US"/>
              </w:rPr>
              <w:lastRenderedPageBreak/>
              <w:t>Chương III</w:t>
            </w:r>
          </w:p>
          <w:p w14:paraId="264598AC" w14:textId="77777777" w:rsidR="004722C6" w:rsidRPr="00DA36CB" w:rsidRDefault="004722C6" w:rsidP="004722C6">
            <w:pPr>
              <w:spacing w:before="60" w:after="60" w:line="252" w:lineRule="auto"/>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lang w:val="en-US"/>
              </w:rPr>
              <w:t>PHƯƠNG TIỆN ĐO</w:t>
            </w:r>
          </w:p>
        </w:tc>
        <w:tc>
          <w:tcPr>
            <w:tcW w:w="2559" w:type="pct"/>
            <w:shd w:val="clear" w:color="auto" w:fill="FFFFFF"/>
          </w:tcPr>
          <w:p w14:paraId="0107F8F8" w14:textId="77777777" w:rsidR="004722C6" w:rsidRPr="00DA36CB" w:rsidRDefault="004722C6" w:rsidP="004722C6">
            <w:pPr>
              <w:spacing w:before="60" w:after="60" w:line="252" w:lineRule="auto"/>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lang w:val="en-US"/>
              </w:rPr>
              <w:t>Chương III</w:t>
            </w:r>
          </w:p>
          <w:p w14:paraId="56FECCEF" w14:textId="29E6F6B2"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b/>
                <w:bCs/>
                <w:color w:val="auto"/>
                <w:sz w:val="26"/>
                <w:szCs w:val="26"/>
                <w:lang w:val="en-US"/>
              </w:rPr>
              <w:t>PHƯƠNG TIỆN ĐO</w:t>
            </w:r>
          </w:p>
        </w:tc>
      </w:tr>
      <w:tr w:rsidR="004722C6" w:rsidRPr="00DA36CB" w14:paraId="04CADCE8" w14:textId="77777777" w:rsidTr="004C20C5">
        <w:trPr>
          <w:trHeight w:val="20"/>
          <w:jc w:val="center"/>
        </w:trPr>
        <w:tc>
          <w:tcPr>
            <w:tcW w:w="2441" w:type="pct"/>
          </w:tcPr>
          <w:p w14:paraId="54BFCDA9" w14:textId="020B7399"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16</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lang w:val="en-US"/>
              </w:rPr>
              <w:t xml:space="preserve"> Các loại phương tiện đo</w:t>
            </w:r>
          </w:p>
          <w:p w14:paraId="5D41AE6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Phương tiện đo được sử dụng trong nghiên cứu khoa học, điều khiển, điều chỉnh quy trình công nghệ, kiểm soát chất lượng trong sản xuất hoặc các mục đích khác không quy định tại khoản 2 Điều này (sau đây gọi là phương tiện đo nhóm 1) được kiểm soát theo yêu cầu kỹ thuật đo lường do tổ chức, cá nhân công bố.</w:t>
            </w:r>
          </w:p>
          <w:p w14:paraId="3BCC6F5F" w14:textId="77777777" w:rsidR="004722C6" w:rsidRPr="00DA36CB" w:rsidRDefault="004722C6" w:rsidP="004722C6">
            <w:pPr>
              <w:pStyle w:val="NormalWeb"/>
              <w:spacing w:before="60" w:beforeAutospacing="0" w:after="60" w:afterAutospacing="0" w:line="252" w:lineRule="auto"/>
              <w:jc w:val="both"/>
              <w:rPr>
                <w:sz w:val="26"/>
                <w:szCs w:val="26"/>
              </w:rPr>
            </w:pPr>
            <w:bookmarkStart w:id="20" w:name="khoan_2_16"/>
            <w:r w:rsidRPr="00DA36CB">
              <w:rPr>
                <w:sz w:val="26"/>
                <w:szCs w:val="26"/>
              </w:rPr>
              <w:t>2. Phương tiện đo được sử dụng để định lượng hàng hóa, dịch vụ trong mua bán, thanh toán, bảo đảm an toàn, bảo vệ sức khỏe cộng đồng, bảo vệ môi trường, trong thanh tra, kiểm tra, giám định tư pháp và trong các hoạt động công vụ khác (sau đây gọi là phương tiện đo nhóm 2) thuộc Danh mục phương tiện đo nhóm 2 phải được kiểm soát theo yêu cầu kỹ thuật đo lường do cơ quan quản lý nhà nước về đo lường có thẩm quyền quy định áp dụng.</w:t>
            </w:r>
            <w:bookmarkEnd w:id="20"/>
          </w:p>
          <w:p w14:paraId="2CD97411" w14:textId="77777777" w:rsidR="004722C6" w:rsidRPr="00DA36CB" w:rsidRDefault="004722C6" w:rsidP="004722C6">
            <w:pPr>
              <w:pStyle w:val="NormalWeb"/>
              <w:spacing w:before="60" w:beforeAutospacing="0" w:after="60" w:afterAutospacing="0" w:line="252" w:lineRule="auto"/>
              <w:jc w:val="both"/>
              <w:rPr>
                <w:sz w:val="26"/>
                <w:szCs w:val="26"/>
              </w:rPr>
            </w:pPr>
            <w:bookmarkStart w:id="21" w:name="cumtu_2"/>
            <w:r w:rsidRPr="00DA36CB">
              <w:rPr>
                <w:sz w:val="26"/>
                <w:szCs w:val="26"/>
              </w:rPr>
              <w:t>Bộ trưởng Bộ Khoa học và Công nghệ ban hành Danh mục phương tiện đo nhóm 2.</w:t>
            </w:r>
            <w:bookmarkEnd w:id="21"/>
          </w:p>
        </w:tc>
        <w:tc>
          <w:tcPr>
            <w:tcW w:w="2559" w:type="pct"/>
            <w:shd w:val="clear" w:color="auto" w:fill="FFFFFF"/>
          </w:tcPr>
          <w:p w14:paraId="039A3C09"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16</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lang w:val="en-US"/>
              </w:rPr>
              <w:t xml:space="preserve"> Các loại phương tiện đo</w:t>
            </w:r>
          </w:p>
          <w:p w14:paraId="4EFDE329"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Phương tiện đo được sử dụng trong nghiên cứu khoa học, điều khiển, điều chỉnh quy trình công nghệ, kiểm soát chất lượng trong sản xuất hoặc các mục đích khác không quy định tại khoản 2 Điều này (sau đây gọi là phương tiện đo nhóm 1) được kiểm soát theo yêu cầu kỹ thuật đo lường do tổ chức, cá nhân công bố.</w:t>
            </w:r>
          </w:p>
          <w:p w14:paraId="7D007714"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2. Phương tiện đo được sử dụng để định lượng hàng hóa, dịch vụ trong mua bán, thanh toán, bảo đảm an toàn, bảo vệ sức khỏe cộng đồng, bảo vệ môi trường, trong thanh tra, kiểm tra, giám định tư pháp và trong các hoạt động công vụ khác (sau đây gọi là phương tiện đo nhóm 2) thuộc Danh mục phương tiện đo nhóm 2 phải được kiểm soát theo yêu cầu kỹ thuật đo lường do cơ quan quản lý nhà nước về đo lường có thẩm quyền quy định áp dụng.</w:t>
            </w:r>
          </w:p>
          <w:p w14:paraId="2D4680E0" w14:textId="15E53CA5"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rPr>
              <w:t>Bộ trưởng Bộ Khoa học và Công nghệ ban hành Danh mục phương tiện đo nhóm 2.</w:t>
            </w:r>
          </w:p>
        </w:tc>
      </w:tr>
      <w:tr w:rsidR="004722C6" w:rsidRPr="00DA36CB" w14:paraId="3C76B343" w14:textId="77777777" w:rsidTr="004C20C5">
        <w:trPr>
          <w:trHeight w:val="20"/>
          <w:jc w:val="center"/>
        </w:trPr>
        <w:tc>
          <w:tcPr>
            <w:tcW w:w="2441" w:type="pct"/>
          </w:tcPr>
          <w:p w14:paraId="7589675A" w14:textId="71B774C4"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17</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Yêu cầu cơ bản đối với phương tiện đo</w:t>
            </w:r>
          </w:p>
          <w:p w14:paraId="334ED4F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1. Yêu cầu kỹ thuật đo lường cơ bản của phương tiện đo phải được thể hiện trên phương tiện đo hoặc ghi trên nhãn hàng hóa, tài liệu đi kèm.</w:t>
            </w:r>
          </w:p>
          <w:p w14:paraId="724BF51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Cấu trúc của phương tiện đo phải bảo đảm ngăn ngừa sự can thiệp dẫn đến làm sai lệch kết quả đo.</w:t>
            </w:r>
          </w:p>
          <w:p w14:paraId="670687DC" w14:textId="633D24B3"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Đặc tính kỹ thuật đo lường của phương tiện đo phải phù hợp với yêu cầu kỹ thuật đo lường đã được tổ chức, cá nhân công bố hoặc do cơ quan quản lý nhà nước về đo lường có thẩm quyền quy định áp dụng.</w:t>
            </w:r>
          </w:p>
        </w:tc>
        <w:tc>
          <w:tcPr>
            <w:tcW w:w="2559" w:type="pct"/>
            <w:shd w:val="clear" w:color="auto" w:fill="FFFFFF"/>
          </w:tcPr>
          <w:p w14:paraId="79EC9B54"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17</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Yêu cầu cơ bản đối với phương tiện đo</w:t>
            </w:r>
          </w:p>
          <w:p w14:paraId="050FCCC5"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Yêu cầu kỹ thuật đo lường cơ bản của phương tiện đo phải được thể hiện trên phương tiện đo hoặc ghi trên nhãn hàng hóa, tài liệu đi kèm.</w:t>
            </w:r>
          </w:p>
          <w:p w14:paraId="4A2F60BB"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lastRenderedPageBreak/>
              <w:t>2. Cấu trúc của phương tiện đo phải bảo đảm ngăn ngừa sự can thiệp dẫn đến làm sai lệch kết quả đo.</w:t>
            </w:r>
          </w:p>
          <w:p w14:paraId="009703BA" w14:textId="169EC47F"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rPr>
              <w:t>3. Đặc tính kỹ thuật đo lường của phương tiện đo phải phù hợp với yêu cầu kỹ thuật đo lường đã được tổ chức, cá nhân công bố hoặc do cơ quan quản lý nhà nước về đo lường có thẩm quyền quy định áp dụng.</w:t>
            </w:r>
          </w:p>
        </w:tc>
      </w:tr>
      <w:tr w:rsidR="004722C6" w:rsidRPr="00DA36CB" w14:paraId="00A1A9FD" w14:textId="77777777" w:rsidTr="004C20C5">
        <w:trPr>
          <w:trHeight w:val="20"/>
          <w:jc w:val="center"/>
        </w:trPr>
        <w:tc>
          <w:tcPr>
            <w:tcW w:w="2441" w:type="pct"/>
          </w:tcPr>
          <w:p w14:paraId="30C7F020" w14:textId="07F86CE2"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18</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Yêu cầu đối với phương tiện đo nhóm 1</w:t>
            </w:r>
          </w:p>
          <w:p w14:paraId="0153D85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Đáp ứng yêu cầu quy định tại </w:t>
            </w:r>
            <w:bookmarkStart w:id="22" w:name="tc_10"/>
            <w:r w:rsidRPr="00DA36CB">
              <w:rPr>
                <w:sz w:val="26"/>
                <w:szCs w:val="26"/>
              </w:rPr>
              <w:t>Điều 17 của Luật này</w:t>
            </w:r>
            <w:bookmarkEnd w:id="22"/>
            <w:r w:rsidRPr="00DA36CB">
              <w:rPr>
                <w:sz w:val="26"/>
                <w:szCs w:val="26"/>
              </w:rPr>
              <w:t>.</w:t>
            </w:r>
          </w:p>
          <w:p w14:paraId="089E42F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Phương tiện đo nhóm 1 được kiểm định, hiệu chuẩn, thử nghiệm theo yêu cầu của tổ chức, cá nhân hoặc khi có yêu cầu của cơ quan nhà nước có thẩm quyền.</w:t>
            </w:r>
          </w:p>
          <w:p w14:paraId="3A7CBA2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Việc kiểm định, hiệu chuẩn, thử nghiệm phương tiện đo nhóm 1 do tổ chức, cá nhân sản xuất, xuất khẩu, nhập khẩu, sử dụng phương tiện đo lựa chọn, quyết định thực hiện tại tổ chức kiểm định, hiệu chuẩn, thử nghiệm đáp ứng điều kiện quy định tại </w:t>
            </w:r>
            <w:bookmarkStart w:id="23" w:name="tc_11"/>
            <w:r w:rsidRPr="00DA36CB">
              <w:rPr>
                <w:sz w:val="26"/>
                <w:szCs w:val="26"/>
              </w:rPr>
              <w:t>khoản 1 Điều 25 của Luật này</w:t>
            </w:r>
            <w:bookmarkEnd w:id="23"/>
            <w:r w:rsidRPr="00DA36CB">
              <w:rPr>
                <w:sz w:val="26"/>
                <w:szCs w:val="26"/>
              </w:rPr>
              <w:t>.</w:t>
            </w:r>
          </w:p>
        </w:tc>
        <w:tc>
          <w:tcPr>
            <w:tcW w:w="2559" w:type="pct"/>
            <w:shd w:val="clear" w:color="auto" w:fill="FFFFFF"/>
          </w:tcPr>
          <w:p w14:paraId="62FECBB9"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18</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Yêu cầu đối với phương tiện đo nhóm 1</w:t>
            </w:r>
          </w:p>
          <w:p w14:paraId="63DA684C"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Đáp ứng yêu cầu quy định tại Điều 17 của Luật này.</w:t>
            </w:r>
          </w:p>
          <w:p w14:paraId="4CE0219F"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2. Phương tiện đo nhóm 1 được kiểm định, hiệu chuẩn, thử nghiệm theo yêu cầu của tổ chức, cá nhân hoặc khi có yêu cầu của cơ quan nhà nước có thẩm quyền.</w:t>
            </w:r>
          </w:p>
          <w:p w14:paraId="5DFE5221" w14:textId="13071493" w:rsidR="004722C6" w:rsidRPr="00DA36CB" w:rsidRDefault="004722C6" w:rsidP="004722C6">
            <w:pPr>
              <w:shd w:val="clear" w:color="auto" w:fill="FFFFFF"/>
              <w:spacing w:before="120" w:after="120"/>
              <w:jc w:val="both"/>
              <w:rPr>
                <w:rFonts w:ascii="Times New Roman" w:hAnsi="Times New Roman"/>
                <w:b/>
                <w:i/>
                <w:color w:val="000000" w:themeColor="text1"/>
                <w:spacing w:val="3"/>
                <w:sz w:val="26"/>
                <w:szCs w:val="26"/>
                <w:shd w:val="clear" w:color="auto" w:fill="FFFFFF"/>
                <w:lang w:val="en-US"/>
              </w:rPr>
            </w:pPr>
            <w:r w:rsidRPr="00DA36CB">
              <w:rPr>
                <w:rFonts w:ascii="Times New Roman" w:hAnsi="Times New Roman"/>
                <w:b/>
                <w:i/>
                <w:color w:val="000000" w:themeColor="text1"/>
                <w:spacing w:val="3"/>
                <w:sz w:val="26"/>
                <w:szCs w:val="26"/>
                <w:shd w:val="clear" w:color="auto" w:fill="FFFFFF"/>
              </w:rPr>
              <w:t>3. Việc kiểm định, hiệu chuẩn, thử nghiệm phương tiện đo nhóm 1 do tổ chức, cá nhân sản xuất, xuất khẩu, nhập khẩu, sử dụng phương tiện đo lựa chọn, quyết định thực hiện tại tổ chức kiểm định, hiệu chuẩn, thử nghiệm.</w:t>
            </w:r>
          </w:p>
        </w:tc>
      </w:tr>
      <w:tr w:rsidR="004722C6" w:rsidRPr="00DA36CB" w14:paraId="1510FC62" w14:textId="77777777" w:rsidTr="004C20C5">
        <w:trPr>
          <w:trHeight w:val="20"/>
          <w:jc w:val="center"/>
        </w:trPr>
        <w:tc>
          <w:tcPr>
            <w:tcW w:w="2441" w:type="pct"/>
          </w:tcPr>
          <w:p w14:paraId="5502F4E6" w14:textId="4D369BF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19</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Yêu cầu đối với phương tiện đo nhóm 2</w:t>
            </w:r>
          </w:p>
          <w:p w14:paraId="6D79F8E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Đáp ứng yêu cầu quy định tại </w:t>
            </w:r>
            <w:bookmarkStart w:id="24" w:name="tc_12"/>
            <w:r w:rsidRPr="00DA36CB">
              <w:rPr>
                <w:sz w:val="26"/>
                <w:szCs w:val="26"/>
              </w:rPr>
              <w:t>Điều 17 của Luật này</w:t>
            </w:r>
            <w:bookmarkEnd w:id="24"/>
            <w:r w:rsidRPr="00DA36CB">
              <w:rPr>
                <w:sz w:val="26"/>
                <w:szCs w:val="26"/>
              </w:rPr>
              <w:t>.</w:t>
            </w:r>
          </w:p>
          <w:p w14:paraId="7B4F1AB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Phương tiện đo nhóm 2 phải được kiểm soát về đo lường bằng một hoặc một số biện pháp sau đây:</w:t>
            </w:r>
          </w:p>
          <w:p w14:paraId="24C2076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Phê duyệt mẫu khi sản xuất, nhập khẩu;</w:t>
            </w:r>
          </w:p>
          <w:p w14:paraId="42A2B13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Kiểm định ban đầu trước khi đưa vào sử dụng;</w:t>
            </w:r>
          </w:p>
          <w:p w14:paraId="7674762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Kiểm định định kỳ trong quá trình sử dụng;</w:t>
            </w:r>
          </w:p>
          <w:p w14:paraId="6CE659D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d) Kiểm định sau sửa chữa.</w:t>
            </w:r>
          </w:p>
          <w:p w14:paraId="5C12521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Việc phê duyệt mẫu phương tiện đo quy định tại điểm a khoản 2 Điều này phải được thực hiện theo quy định tại </w:t>
            </w:r>
            <w:bookmarkStart w:id="25" w:name="tc_13"/>
            <w:r w:rsidRPr="00DA36CB">
              <w:rPr>
                <w:sz w:val="26"/>
                <w:szCs w:val="26"/>
              </w:rPr>
              <w:t>Điều 20 của Luật này</w:t>
            </w:r>
            <w:bookmarkEnd w:id="25"/>
            <w:r w:rsidRPr="00DA36CB">
              <w:rPr>
                <w:sz w:val="26"/>
                <w:szCs w:val="26"/>
              </w:rPr>
              <w:t>.</w:t>
            </w:r>
          </w:p>
          <w:p w14:paraId="45E34DD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4. Việc kiểm định phương tiện đo quy định tại các điểm b, c và d khoản 2 Điều này phải được thực hiện theo quy định tại </w:t>
            </w:r>
            <w:bookmarkStart w:id="26" w:name="tc_14"/>
            <w:r w:rsidRPr="00DA36CB">
              <w:rPr>
                <w:sz w:val="26"/>
                <w:szCs w:val="26"/>
              </w:rPr>
              <w:t>khoản 2 Điều 21 của Luật này</w:t>
            </w:r>
            <w:bookmarkEnd w:id="26"/>
            <w:r w:rsidRPr="00DA36CB">
              <w:rPr>
                <w:sz w:val="26"/>
                <w:szCs w:val="26"/>
              </w:rPr>
              <w:t>.</w:t>
            </w:r>
          </w:p>
          <w:p w14:paraId="3C2DE7A7" w14:textId="335C8587" w:rsidR="004722C6" w:rsidRPr="00DA36CB" w:rsidRDefault="004722C6" w:rsidP="004722C6">
            <w:pPr>
              <w:pStyle w:val="NormalWeb"/>
              <w:spacing w:before="60" w:beforeAutospacing="0" w:after="60" w:afterAutospacing="0" w:line="252" w:lineRule="auto"/>
              <w:jc w:val="both"/>
              <w:rPr>
                <w:sz w:val="26"/>
                <w:szCs w:val="26"/>
              </w:rPr>
            </w:pPr>
            <w:bookmarkStart w:id="27" w:name="cumtu_5"/>
            <w:r w:rsidRPr="00DA36CB">
              <w:rPr>
                <w:sz w:val="26"/>
                <w:szCs w:val="26"/>
              </w:rPr>
              <w:t>5. Bộ trưởng Bộ Khoa học và Công nghệ quy định chi tiết các khoản 2, 3 và 4 của Điều này.</w:t>
            </w:r>
            <w:bookmarkEnd w:id="27"/>
          </w:p>
        </w:tc>
        <w:tc>
          <w:tcPr>
            <w:tcW w:w="2559" w:type="pct"/>
            <w:shd w:val="clear" w:color="auto" w:fill="FFFFFF"/>
          </w:tcPr>
          <w:p w14:paraId="5B20CC3C"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19</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Yêu cầu đối với phương tiện đo nhóm 2</w:t>
            </w:r>
          </w:p>
          <w:p w14:paraId="1447F955"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Đáp ứng yêu cầu quy định tại Điều 17 của Luật này.</w:t>
            </w:r>
          </w:p>
          <w:p w14:paraId="2834FC0F"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2. Phương tiện đo nhóm 2 phải được kiểm soát về đo lường bằng một hoặc một số biện pháp sau đây:</w:t>
            </w:r>
          </w:p>
          <w:p w14:paraId="13B69E8C"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a) Phê duyệt mẫu khi sản xuất, nhập khẩu;</w:t>
            </w:r>
          </w:p>
          <w:p w14:paraId="5FED2531"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b) Kiểm định ban đầu trước khi đưa vào sử dụng;</w:t>
            </w:r>
          </w:p>
          <w:p w14:paraId="27B8BBD1"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c) Kiểm định định kỳ trong quá trình sử dụng;</w:t>
            </w:r>
          </w:p>
          <w:p w14:paraId="750A13CB"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lastRenderedPageBreak/>
              <w:t>d) Kiểm định sau sửa chữa.</w:t>
            </w:r>
          </w:p>
          <w:p w14:paraId="1EA64EE8"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3. Việc phê duyệt mẫu phương tiện đo quy định tại điểm a khoản 2 Điều này phải được thực hiện theo quy định tại Điều 20 của Luật này.</w:t>
            </w:r>
          </w:p>
          <w:p w14:paraId="228E5B3F" w14:textId="74F774F3" w:rsidR="004722C6" w:rsidRPr="00DA36CB" w:rsidRDefault="004722C6" w:rsidP="004722C6">
            <w:pPr>
              <w:shd w:val="clear" w:color="auto" w:fill="FFFFFF"/>
              <w:spacing w:before="120" w:after="120"/>
              <w:jc w:val="both"/>
              <w:rPr>
                <w:rFonts w:ascii="Times New Roman" w:hAnsi="Times New Roman" w:cs="Times New Roman"/>
                <w:b/>
                <w:i/>
                <w:sz w:val="26"/>
                <w:szCs w:val="26"/>
              </w:rPr>
            </w:pPr>
            <w:r w:rsidRPr="00DA36CB">
              <w:rPr>
                <w:rFonts w:ascii="Times New Roman" w:hAnsi="Times New Roman"/>
                <w:b/>
                <w:i/>
                <w:color w:val="000000" w:themeColor="text1"/>
                <w:spacing w:val="3"/>
                <w:sz w:val="26"/>
                <w:szCs w:val="26"/>
                <w:shd w:val="clear" w:color="auto" w:fill="FFFFFF"/>
              </w:rPr>
              <w:t>4. Việc kiểm định phương tiện đo quy định tại các điểm b, c và d khoản 2 Điều này phải được thực hiện theo quy định tại khoản 2 Điều 21 của Luật này bởi tổ chức kiểm định được chỉ định theo quy định.</w:t>
            </w:r>
          </w:p>
          <w:p w14:paraId="481CD480" w14:textId="2E0AC49B" w:rsidR="004722C6" w:rsidRPr="00DA36CB" w:rsidRDefault="004722C6" w:rsidP="004722C6">
            <w:pPr>
              <w:shd w:val="clear" w:color="auto" w:fill="FFFFFF"/>
              <w:spacing w:before="120" w:after="120"/>
              <w:jc w:val="both"/>
              <w:rPr>
                <w:rFonts w:ascii="Times New Roman" w:hAnsi="Times New Roman" w:cs="Times New Roman"/>
                <w:color w:val="000000" w:themeColor="text1"/>
                <w:spacing w:val="3"/>
                <w:sz w:val="26"/>
                <w:szCs w:val="26"/>
                <w:shd w:val="clear" w:color="auto" w:fill="FFFFFF"/>
              </w:rPr>
            </w:pPr>
            <w:r w:rsidRPr="00DA36CB">
              <w:rPr>
                <w:rFonts w:ascii="Times New Roman" w:hAnsi="Times New Roman" w:cs="Times New Roman"/>
                <w:sz w:val="26"/>
                <w:szCs w:val="26"/>
              </w:rPr>
              <w:t>5. Bộ trưởng Bộ Khoa học và Công nghệ quy định chi tiết các khoản 2, 3 và 4 của Điều này.</w:t>
            </w:r>
          </w:p>
        </w:tc>
      </w:tr>
      <w:tr w:rsidR="004722C6" w:rsidRPr="00DA36CB" w14:paraId="09C33122" w14:textId="77777777" w:rsidTr="004C20C5">
        <w:trPr>
          <w:trHeight w:val="20"/>
          <w:jc w:val="center"/>
        </w:trPr>
        <w:tc>
          <w:tcPr>
            <w:tcW w:w="2441" w:type="pct"/>
            <w:vAlign w:val="center"/>
          </w:tcPr>
          <w:p w14:paraId="47AEF2D3" w14:textId="42616B90" w:rsidR="004722C6" w:rsidRPr="00DA36CB" w:rsidRDefault="004722C6" w:rsidP="004722C6">
            <w:pPr>
              <w:pStyle w:val="NormalWeb"/>
              <w:spacing w:before="60" w:beforeAutospacing="0" w:after="60" w:afterAutospacing="0" w:line="252" w:lineRule="auto"/>
              <w:jc w:val="both"/>
              <w:rPr>
                <w:sz w:val="26"/>
                <w:szCs w:val="26"/>
              </w:rPr>
            </w:pPr>
            <w:bookmarkStart w:id="28" w:name="chuong_4"/>
            <w:r w:rsidRPr="00DA36CB">
              <w:rPr>
                <w:b/>
                <w:bCs/>
                <w:sz w:val="26"/>
                <w:szCs w:val="26"/>
              </w:rPr>
              <w:lastRenderedPageBreak/>
              <w:t>Chương IV.</w:t>
            </w:r>
            <w:bookmarkEnd w:id="28"/>
          </w:p>
          <w:p w14:paraId="1DA65D79" w14:textId="77777777" w:rsidR="004722C6" w:rsidRPr="00DA36CB" w:rsidRDefault="004722C6" w:rsidP="004722C6">
            <w:pPr>
              <w:pStyle w:val="NormalWeb"/>
              <w:spacing w:before="60" w:beforeAutospacing="0" w:after="60" w:afterAutospacing="0" w:line="252" w:lineRule="auto"/>
              <w:jc w:val="both"/>
              <w:rPr>
                <w:sz w:val="26"/>
                <w:szCs w:val="26"/>
              </w:rPr>
            </w:pPr>
            <w:bookmarkStart w:id="29" w:name="chuong_4_name"/>
            <w:r w:rsidRPr="00DA36CB">
              <w:rPr>
                <w:b/>
                <w:bCs/>
                <w:sz w:val="26"/>
                <w:szCs w:val="26"/>
              </w:rPr>
              <w:t>PHÊ DUYỆT MẪU, KIỂM ĐỊNH, HIỆU CHUẨN, THỬ NGHIỆM PHƯƠNG TIỆN ĐO, CHUẨN ĐO LƯỜNG</w:t>
            </w:r>
            <w:bookmarkEnd w:id="29"/>
          </w:p>
        </w:tc>
        <w:tc>
          <w:tcPr>
            <w:tcW w:w="2559" w:type="pct"/>
            <w:shd w:val="clear" w:color="auto" w:fill="FFFFFF"/>
          </w:tcPr>
          <w:p w14:paraId="17F418E4"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b/>
                <w:bCs/>
                <w:color w:val="auto"/>
                <w:sz w:val="26"/>
                <w:szCs w:val="26"/>
                <w:lang w:val="en-US" w:eastAsia="en-US"/>
              </w:rPr>
              <w:t>Chương IV.</w:t>
            </w:r>
          </w:p>
          <w:p w14:paraId="125CB61D" w14:textId="0A6B9F39"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b/>
                <w:bCs/>
                <w:sz w:val="26"/>
                <w:szCs w:val="26"/>
              </w:rPr>
              <w:t>PHÊ DUYỆT MẪU, KIỂM ĐỊNH, HIỆU CHUẨN, THỬ NGHIỆM PHƯƠNG TIỆN ĐO, CHUẨN ĐO LƯỜNG</w:t>
            </w:r>
          </w:p>
        </w:tc>
      </w:tr>
      <w:tr w:rsidR="004722C6" w:rsidRPr="00DA36CB" w14:paraId="164CA0F5" w14:textId="77777777" w:rsidTr="004C20C5">
        <w:trPr>
          <w:trHeight w:val="20"/>
          <w:jc w:val="center"/>
        </w:trPr>
        <w:tc>
          <w:tcPr>
            <w:tcW w:w="2441" w:type="pct"/>
          </w:tcPr>
          <w:p w14:paraId="20409A7A" w14:textId="02489E5E"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20</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Phê duyệt mẫu phương tiện đo</w:t>
            </w:r>
          </w:p>
          <w:p w14:paraId="69730BD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Phê duyệt mẫu phương tiện đo do cơ quan nhà nước về đo lường có thẩm quyền thực hiện để đánh giá, xác nhận mẫu phương tiện đo phù hợp với yêu cầu kỹ thuật đo lường quy định.</w:t>
            </w:r>
          </w:p>
          <w:p w14:paraId="7D9A28E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Việc thử nghiệm mẫu phương tiện đo để phê duyệt phải được thực hiện tại tổ chức thử nghiệm được chỉ định.</w:t>
            </w:r>
          </w:p>
          <w:p w14:paraId="1E20BC3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Mẫu phương tiện đo có thể được miễn, giảm thử nghiệm. Bộ trưởng Bộ Khoa học và Công nghệ quy định việc miễn, giảm thử nghiệm mẫu phương tiện đo.</w:t>
            </w:r>
          </w:p>
        </w:tc>
        <w:tc>
          <w:tcPr>
            <w:tcW w:w="2559" w:type="pct"/>
          </w:tcPr>
          <w:p w14:paraId="22D1D316"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20</w:t>
            </w:r>
            <w:r w:rsidRPr="00DA36CB">
              <w:rPr>
                <w:rFonts w:ascii="Times New Roman" w:hAnsi="Times New Roman" w:cs="Times New Roman"/>
                <w:b/>
                <w:bCs/>
                <w:color w:val="auto"/>
                <w:sz w:val="26"/>
                <w:szCs w:val="26"/>
              </w:rPr>
              <w:t>.</w:t>
            </w:r>
            <w:r w:rsidRPr="00DA36CB">
              <w:rPr>
                <w:sz w:val="26"/>
                <w:szCs w:val="26"/>
              </w:rPr>
              <w:t xml:space="preserve"> </w:t>
            </w:r>
            <w:r w:rsidRPr="00DA36CB">
              <w:rPr>
                <w:rFonts w:ascii="Times New Roman" w:hAnsi="Times New Roman" w:cs="Times New Roman"/>
                <w:b/>
                <w:bCs/>
                <w:color w:val="auto"/>
                <w:sz w:val="26"/>
                <w:szCs w:val="26"/>
              </w:rPr>
              <w:t>Phê duyệt mẫu phương tiện đo</w:t>
            </w:r>
          </w:p>
          <w:p w14:paraId="669BC48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Phê duyệt mẫu phương tiện đo do cơ quan nhà nước về đo lường có thẩm quyền thực hiện để đánh giá, xác nhận mẫu phương tiện đo phù hợp với yêu cầu kỹ thuật đo lường quy định.</w:t>
            </w:r>
          </w:p>
          <w:p w14:paraId="00CEC76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Việc thử nghiệm mẫu phương tiện đo để phê duyệt phải được thực hiện tại tổ chức thử nghiệm được chỉ định.</w:t>
            </w:r>
          </w:p>
          <w:p w14:paraId="68E0E20B" w14:textId="17C4B740"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rPr>
              <w:t>Mẫu phương tiện đo có thể được miễn, giảm thử nghiệm. Bộ trưởng Bộ Khoa học và Công nghệ quy định việc miễn, giảm thử nghiệm mẫu phương tiện đo.</w:t>
            </w:r>
          </w:p>
        </w:tc>
      </w:tr>
      <w:tr w:rsidR="004722C6" w:rsidRPr="00DA36CB" w14:paraId="05E35ACF" w14:textId="77777777" w:rsidTr="004C20C5">
        <w:trPr>
          <w:trHeight w:val="20"/>
          <w:jc w:val="center"/>
        </w:trPr>
        <w:tc>
          <w:tcPr>
            <w:tcW w:w="2441" w:type="pct"/>
          </w:tcPr>
          <w:p w14:paraId="14C78C22" w14:textId="65991034"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21</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lang w:val="en-US"/>
              </w:rPr>
              <w:t xml:space="preserve"> Kiểm định phương tiện đo</w:t>
            </w:r>
          </w:p>
          <w:p w14:paraId="46579F8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Việc kiểm định phương tiện đo do tổ chức kiểm định thực hiện để đánh giá, xác nhận đặc tính kỹ thuật đo lường của phương tiện đo theo yêu cầu kỹ thuật đo lường.</w:t>
            </w:r>
          </w:p>
          <w:p w14:paraId="2A8F300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2. Phương tiện đo nhóm 2 phải được kiểm định ban đầu trước khi đưa vào sử dụng, kiểm định định kỳ trong quá trình sử dụng, kiểm định sau sửa chữa.</w:t>
            </w:r>
          </w:p>
          <w:p w14:paraId="5232EC7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Một số phương tiện đo nhóm 2 phải được kiểm định định kỳ bằng hình thức kiểm định đối chứng. Việc kiểm định đối chứng được thực hiện bởi tổ chức kiểm định khác thuộc Danh mục tổ chức kiểm định được chỉ định.</w:t>
            </w:r>
          </w:p>
          <w:p w14:paraId="06A65C3D" w14:textId="77777777" w:rsidR="004722C6" w:rsidRPr="00DA36CB" w:rsidRDefault="004722C6" w:rsidP="004722C6">
            <w:pPr>
              <w:pStyle w:val="NormalWeb"/>
              <w:spacing w:before="60" w:beforeAutospacing="0" w:after="60" w:afterAutospacing="0" w:line="252" w:lineRule="auto"/>
              <w:jc w:val="both"/>
              <w:rPr>
                <w:sz w:val="26"/>
                <w:szCs w:val="26"/>
              </w:rPr>
            </w:pPr>
            <w:bookmarkStart w:id="30" w:name="cumtu_1"/>
            <w:r w:rsidRPr="00DA36CB">
              <w:rPr>
                <w:sz w:val="26"/>
                <w:szCs w:val="26"/>
              </w:rPr>
              <w:t>Bộ trưởng Bộ Khoa học và Công nghệ quy định cụ thể việc kiểm định đối chứng và phương tiện đo nhóm 2 thuộc đối tượng phải được kiểm định đối chứng.</w:t>
            </w:r>
            <w:bookmarkEnd w:id="30"/>
          </w:p>
          <w:p w14:paraId="372D3CD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Phương tiện đo nhóm 1 được kiểm định tự nguyện theo yêu cầu của tổ chức, cá nhân có liên quan.</w:t>
            </w:r>
          </w:p>
        </w:tc>
        <w:tc>
          <w:tcPr>
            <w:tcW w:w="2559" w:type="pct"/>
          </w:tcPr>
          <w:p w14:paraId="70B6DD40"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21</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lang w:val="en-US"/>
              </w:rPr>
              <w:t xml:space="preserve"> Kiểm định phương tiện đo</w:t>
            </w:r>
          </w:p>
          <w:p w14:paraId="3252E52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Việc kiểm định phương tiện đo do tổ chức kiểm định thực hiện để đánh giá, xác nhận đặc tính kỹ thuật đo lường của phương tiện đo theo yêu cầu kỹ thuật đo lường.</w:t>
            </w:r>
          </w:p>
          <w:p w14:paraId="312D3BC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2. Phương tiện đo nhóm 2 phải được kiểm định ban đầu trước khi đưa vào sử dụng, kiểm định định kỳ trong quá trình sử dụng, kiểm định sau sửa chữa.</w:t>
            </w:r>
          </w:p>
          <w:p w14:paraId="2F5AB60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Một số phương tiện đo nhóm 2 phải được kiểm định định kỳ bằng hình thức kiểm định đối chứng. Việc kiểm định đối chứng được thực hiện bởi tổ chức kiểm định khác thuộc Danh mục tổ chức kiểm định được chỉ định.</w:t>
            </w:r>
          </w:p>
          <w:p w14:paraId="4607077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Bộ trưởng Bộ Khoa học và Công nghệ quy định cụ thể việc kiểm định đối chứng và phương tiện đo nhóm 2 thuộc đối tượng phải được kiểm định đối chứng.</w:t>
            </w:r>
          </w:p>
          <w:p w14:paraId="5D8301A7" w14:textId="16B6F611" w:rsidR="004722C6" w:rsidRPr="00DA36CB" w:rsidRDefault="004722C6" w:rsidP="004722C6">
            <w:pPr>
              <w:spacing w:before="60" w:after="60"/>
              <w:contextualSpacing/>
              <w:jc w:val="both"/>
              <w:rPr>
                <w:rFonts w:ascii="Times New Roman" w:hAnsi="Times New Roman" w:cs="Times New Roman"/>
                <w:b/>
                <w:bCs/>
                <w:sz w:val="26"/>
                <w:szCs w:val="26"/>
              </w:rPr>
            </w:pPr>
            <w:r w:rsidRPr="00DA36CB">
              <w:rPr>
                <w:rFonts w:ascii="Times New Roman" w:hAnsi="Times New Roman" w:cs="Times New Roman"/>
                <w:sz w:val="26"/>
                <w:szCs w:val="26"/>
              </w:rPr>
              <w:t>3. Phương tiện đo nhóm 1 được kiểm định tự nguyện theo yêu cầu của tổ chức, cá nhân có liên quan.</w:t>
            </w:r>
          </w:p>
        </w:tc>
      </w:tr>
      <w:tr w:rsidR="004722C6" w:rsidRPr="00DA36CB" w14:paraId="6A392655" w14:textId="77777777" w:rsidTr="004C20C5">
        <w:trPr>
          <w:trHeight w:val="20"/>
          <w:jc w:val="center"/>
        </w:trPr>
        <w:tc>
          <w:tcPr>
            <w:tcW w:w="2441" w:type="pct"/>
          </w:tcPr>
          <w:p w14:paraId="7E1F6354" w14:textId="76724ECD" w:rsidR="004722C6" w:rsidRPr="00DA36CB" w:rsidRDefault="004722C6" w:rsidP="004722C6">
            <w:pPr>
              <w:tabs>
                <w:tab w:val="left" w:pos="1463"/>
              </w:tabs>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22</w:t>
            </w:r>
            <w:r w:rsidRPr="00DA36CB">
              <w:rPr>
                <w:rFonts w:ascii="Times New Roman" w:hAnsi="Times New Roman" w:cs="Times New Roman"/>
                <w:b/>
                <w:bCs/>
                <w:color w:val="auto"/>
                <w:sz w:val="26"/>
                <w:szCs w:val="26"/>
              </w:rPr>
              <w:t>. Hiệu chuẩn phương tiện đo, chuẩn đo lường</w:t>
            </w:r>
          </w:p>
          <w:p w14:paraId="15328D3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Việc hiệu chuẩn phương tiện đo, chuẩn đo lường do tổ chức hiệu chuẩn thực hiện để xác định, thiết lập mối quan hệ giữa giá trị đo của chuẩn đo lường, phương tiện đo với giá trị đo của đại lượng cần đo.</w:t>
            </w:r>
          </w:p>
          <w:p w14:paraId="4F5F7E6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Chuẩn công tác dùng trực tiếp để kiểm định phương tiện đo nhóm 2 phải được hiệu chuẩn bắt buộc.</w:t>
            </w:r>
          </w:p>
          <w:p w14:paraId="1D81C51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Chuẩn chính, chuẩn công tác không quy định tại khoản 2 Điều này và phương tiện đo nhóm 1 được hiệu chuẩn tự nguyện theo yêu cầu của tổ chức, cá nhân có liên quan.</w:t>
            </w:r>
          </w:p>
        </w:tc>
        <w:tc>
          <w:tcPr>
            <w:tcW w:w="2559" w:type="pct"/>
          </w:tcPr>
          <w:p w14:paraId="040AB1BC" w14:textId="77777777" w:rsidR="004722C6" w:rsidRPr="00DA36CB" w:rsidRDefault="004722C6" w:rsidP="004722C6">
            <w:pPr>
              <w:tabs>
                <w:tab w:val="left" w:pos="1463"/>
              </w:tabs>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22</w:t>
            </w:r>
            <w:r w:rsidRPr="00DA36CB">
              <w:rPr>
                <w:rFonts w:ascii="Times New Roman" w:hAnsi="Times New Roman" w:cs="Times New Roman"/>
                <w:b/>
                <w:bCs/>
                <w:color w:val="auto"/>
                <w:sz w:val="26"/>
                <w:szCs w:val="26"/>
              </w:rPr>
              <w:t>. Hiệu chuẩn phương tiện đo, chuẩn đo lường</w:t>
            </w:r>
          </w:p>
          <w:p w14:paraId="29513EA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Việc hiệu chuẩn phương tiện đo, chuẩn đo lường do tổ chức hiệu chuẩn thực hiện để xác định, thiết lập mối quan hệ giữa giá trị đo của chuẩn đo lường, phương tiện đo với giá trị đo của đại lượng cần đo.</w:t>
            </w:r>
          </w:p>
          <w:p w14:paraId="2CDE7AB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Chuẩn công tác dùng trực tiếp để kiểm định phương tiện đo nhóm 2 phải được hiệu chuẩn bắt buộc.</w:t>
            </w:r>
          </w:p>
          <w:p w14:paraId="16738EC7" w14:textId="6E15BE33" w:rsidR="004722C6" w:rsidRPr="00DA36CB" w:rsidRDefault="004722C6" w:rsidP="004722C6">
            <w:pPr>
              <w:shd w:val="clear" w:color="auto" w:fill="FFFFFF"/>
              <w:spacing w:before="60" w:after="60"/>
              <w:jc w:val="both"/>
              <w:rPr>
                <w:rFonts w:ascii="Times New Roman" w:hAnsi="Times New Roman" w:cs="Times New Roman"/>
                <w:color w:val="000000" w:themeColor="text1"/>
                <w:sz w:val="26"/>
                <w:szCs w:val="26"/>
                <w:lang w:val="en-US"/>
              </w:rPr>
            </w:pPr>
            <w:r w:rsidRPr="00DA36CB">
              <w:rPr>
                <w:rFonts w:ascii="Times New Roman" w:hAnsi="Times New Roman" w:cs="Times New Roman"/>
                <w:sz w:val="26"/>
                <w:szCs w:val="26"/>
              </w:rPr>
              <w:t>3. Chuẩn chính, chuẩn công tác không quy định tại khoản 2 Điều này và phương tiện đo nhóm 1 được hiệu chuẩn tự nguyện theo yêu cầu của tổ chức, cá nhân có liên quan.</w:t>
            </w:r>
          </w:p>
        </w:tc>
      </w:tr>
      <w:tr w:rsidR="004722C6" w:rsidRPr="00DA36CB" w14:paraId="25BDA444" w14:textId="77777777" w:rsidTr="004C20C5">
        <w:trPr>
          <w:trHeight w:val="20"/>
          <w:jc w:val="center"/>
        </w:trPr>
        <w:tc>
          <w:tcPr>
            <w:tcW w:w="2441" w:type="pct"/>
          </w:tcPr>
          <w:p w14:paraId="2D807401" w14:textId="4FBFF65B"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23</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lang w:val="en-US"/>
              </w:rPr>
              <w:t xml:space="preserve"> Thử nghiệm phương tiện đo, chuẩn đo lường</w:t>
            </w:r>
          </w:p>
          <w:p w14:paraId="33EF1E2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Việc thử nghiệm do tổ chức thử nghiệm thực hiện để xác định một hoặc một số đặc tính kỹ thuật đo lường của phương tiện đo, chuẩn đo lường.</w:t>
            </w:r>
          </w:p>
          <w:p w14:paraId="7763DB0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2. Mẫu phương tiện đo nhóm 2 phải được thử nghiệm bắt buộc trước khi phê duyệt trừ trường hợp được miễn, giảm.</w:t>
            </w:r>
          </w:p>
          <w:p w14:paraId="4CD6DC8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Chuẩn chính, chuẩn công tác và phương tiện đo nhóm 1 được thử nghiệm tự nguyện theo yêu cầu của tổ chức, cá nhân.</w:t>
            </w:r>
          </w:p>
        </w:tc>
        <w:tc>
          <w:tcPr>
            <w:tcW w:w="2559" w:type="pct"/>
            <w:shd w:val="clear" w:color="auto" w:fill="FFFFFF"/>
          </w:tcPr>
          <w:p w14:paraId="0DEB3251"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23</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lang w:val="en-US"/>
              </w:rPr>
              <w:t xml:space="preserve"> Thử nghiệm phương tiện đo, chuẩn đo lường</w:t>
            </w:r>
          </w:p>
          <w:p w14:paraId="12F6016E"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Việc thử nghiệm do tổ chức thử nghiệm thực hiện để xác định một hoặc một số đặc tính kỹ thuật đo lường của phương tiện đo, chuẩn đo lường.</w:t>
            </w:r>
          </w:p>
          <w:p w14:paraId="02A18EB0"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lastRenderedPageBreak/>
              <w:t>2. Mẫu phương tiện đo nhóm 2 phải được thử nghiệm bắt buộc trước khi phê duyệt trừ trường hợp được miễn, giảm.</w:t>
            </w:r>
          </w:p>
          <w:p w14:paraId="69D83031" w14:textId="0AEBB27C" w:rsidR="004722C6" w:rsidRPr="00DA36CB" w:rsidRDefault="004722C6" w:rsidP="004722C6">
            <w:pPr>
              <w:shd w:val="clear" w:color="auto" w:fill="FFFFFF"/>
              <w:spacing w:before="60" w:after="60"/>
              <w:jc w:val="both"/>
              <w:rPr>
                <w:rFonts w:ascii="Times New Roman" w:hAnsi="Times New Roman" w:cs="Times New Roman"/>
                <w:color w:val="000000" w:themeColor="text1"/>
                <w:sz w:val="26"/>
                <w:szCs w:val="26"/>
                <w:lang w:val="en-US"/>
              </w:rPr>
            </w:pPr>
            <w:r w:rsidRPr="00DA36CB">
              <w:rPr>
                <w:rFonts w:ascii="Times New Roman" w:hAnsi="Times New Roman" w:cs="Times New Roman"/>
                <w:sz w:val="26"/>
                <w:szCs w:val="26"/>
              </w:rPr>
              <w:t>3. Chuẩn chính, chuẩn công tác và phương tiện đo nhóm 1 được thử nghiệm tự nguyện theo yêu cầu của tổ chức, cá nhân.</w:t>
            </w:r>
          </w:p>
        </w:tc>
      </w:tr>
      <w:tr w:rsidR="004722C6" w:rsidRPr="00DA36CB" w14:paraId="6CB756AA" w14:textId="77777777" w:rsidTr="004C20C5">
        <w:trPr>
          <w:trHeight w:val="20"/>
          <w:jc w:val="center"/>
        </w:trPr>
        <w:tc>
          <w:tcPr>
            <w:tcW w:w="2441" w:type="pct"/>
          </w:tcPr>
          <w:p w14:paraId="77537DB8" w14:textId="729E1A9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24</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lang w:val="en-US"/>
              </w:rPr>
              <w:t xml:space="preserve"> Nguyên tắc hoạt động kiểm định, hiệu chuẩn, thử nghiệm</w:t>
            </w:r>
          </w:p>
          <w:p w14:paraId="590B04D0"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Độc lập, khách quan, chính xác; công khai, minh bạch về trình tự, thủ tục thực hiện kiểm định, hiệu chuẩn, thử nghiệm.</w:t>
            </w:r>
          </w:p>
          <w:p w14:paraId="16C47AE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Tuân thủ trình tự, thủ tục kiểm định, hiệu chuẩn, thử nghiệm đã được công bố hoặc theo quy định của cơ quan nhà nước về đo lường có thẩm quyền.</w:t>
            </w:r>
          </w:p>
          <w:p w14:paraId="0AABB38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Tuân thủ quy định về bảo mật thông tin, số liệu, kết quả kiểm định, hiệu chuẩn, thử nghiệm.</w:t>
            </w:r>
          </w:p>
        </w:tc>
        <w:tc>
          <w:tcPr>
            <w:tcW w:w="2559" w:type="pct"/>
            <w:shd w:val="clear" w:color="auto" w:fill="FFFFFF"/>
          </w:tcPr>
          <w:p w14:paraId="16738599"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24</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lang w:val="en-US"/>
              </w:rPr>
              <w:t xml:space="preserve"> Nguyên tắc hoạt động kiểm định, hiệu chuẩn, thử nghiệm</w:t>
            </w:r>
          </w:p>
          <w:p w14:paraId="68D90191"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Độc lập, khách quan, chính xác; công khai, minh bạch về trình tự, thủ tục thực hiện kiểm định, hiệu chuẩn, thử nghiệm.</w:t>
            </w:r>
          </w:p>
          <w:p w14:paraId="681E0059"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2. Tuân thủ trình tự, thủ tục kiểm định, hiệu chuẩn, thử nghiệm đã được công bố hoặc theo quy định của cơ quan nhà nước về đo lường có thẩm quyền.</w:t>
            </w:r>
          </w:p>
          <w:p w14:paraId="78122F8E" w14:textId="62004D04"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rPr>
              <w:t>3. Tuân thủ quy định về bảo mật thông tin, số liệu, kết quả kiểm định, hiệu chuẩn, thử nghiệm.</w:t>
            </w:r>
          </w:p>
        </w:tc>
      </w:tr>
      <w:tr w:rsidR="004722C6" w:rsidRPr="00DA36CB" w14:paraId="184F4AA8" w14:textId="77777777" w:rsidTr="004C20C5">
        <w:trPr>
          <w:trHeight w:val="20"/>
          <w:jc w:val="center"/>
        </w:trPr>
        <w:tc>
          <w:tcPr>
            <w:tcW w:w="2441" w:type="pct"/>
          </w:tcPr>
          <w:p w14:paraId="05270EC3" w14:textId="466E0E3B"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25</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lang w:val="en-US"/>
              </w:rPr>
              <w:t xml:space="preserve"> Điều kiện hoạt động của tổ chức kiểm định, hiệu chuẩn, thử nghiệm</w:t>
            </w:r>
          </w:p>
          <w:p w14:paraId="0D67379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Tổ chức kiểm định, hiệu chuẩn, thử nghiệm cung cấp dịch vụ kiểm định, hiệu chuẩn, thử nghiệm phải đáp ứng các điều kiện sau đây:</w:t>
            </w:r>
          </w:p>
          <w:p w14:paraId="4BCB764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Có tư cách pháp nhân;</w:t>
            </w:r>
          </w:p>
          <w:p w14:paraId="5784D83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Có đủ cơ sở vật chất, kỹ thuật đáp ứng yêu cầu đối với lĩnh vực hoạt động;</w:t>
            </w:r>
          </w:p>
          <w:p w14:paraId="1E674A5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Có đủ nhân lực đáp ứng yêu cầu đối với lĩnh vực hoạt động;</w:t>
            </w:r>
          </w:p>
          <w:p w14:paraId="7B9C94D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Đáp ứng yêu cầu về tính độc lập, khách quan;</w:t>
            </w:r>
          </w:p>
          <w:p w14:paraId="4107121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đ) Thiết lập và duy trì hệ thống quản lý phù hợp với lĩnh vực hoạt động;</w:t>
            </w:r>
          </w:p>
          <w:p w14:paraId="474EAEE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e) Đăng ký hoạt động tại cơ quan nhà nước về đo lường có thẩm quyền.</w:t>
            </w:r>
          </w:p>
          <w:p w14:paraId="309817D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Tổ chức kiểm định, hiệu chuẩn, thử nghiệm được chỉ định thực hiện kiểm định, hiệu chuẩn, thử nghiệm bắt buộc phải đáp ứng điều kiện quy định tại khoản 1 Điều này và phải được chỉ định.</w:t>
            </w:r>
          </w:p>
          <w:p w14:paraId="55D6DFEE" w14:textId="77777777" w:rsidR="004722C6" w:rsidRPr="00DA36CB" w:rsidRDefault="004722C6" w:rsidP="004722C6">
            <w:pPr>
              <w:pStyle w:val="NormalWeb"/>
              <w:spacing w:before="60" w:beforeAutospacing="0" w:after="60" w:afterAutospacing="0" w:line="252" w:lineRule="auto"/>
              <w:jc w:val="both"/>
              <w:rPr>
                <w:sz w:val="26"/>
                <w:szCs w:val="26"/>
              </w:rPr>
            </w:pPr>
            <w:bookmarkStart w:id="31" w:name="khoan_3_25"/>
            <w:r w:rsidRPr="00DA36CB">
              <w:rPr>
                <w:sz w:val="26"/>
                <w:szCs w:val="26"/>
              </w:rPr>
              <w:t>3. Bộ trưởng Bộ Khoa học và Công nghệ quy định chi tiết tại khoản 1 Điều này; quy định việc chỉ định tổ chức kiểm định, hiệu chuẩn, thử nghiệm.</w:t>
            </w:r>
            <w:bookmarkEnd w:id="31"/>
          </w:p>
        </w:tc>
        <w:tc>
          <w:tcPr>
            <w:tcW w:w="2559" w:type="pct"/>
            <w:shd w:val="clear" w:color="auto" w:fill="FFFFFF"/>
          </w:tcPr>
          <w:p w14:paraId="3F965A59"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25</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lang w:val="en-US"/>
              </w:rPr>
              <w:t xml:space="preserve"> Điều kiện hoạt động của tổ chức kiểm định, hiệu chuẩn, thử nghiệm</w:t>
            </w:r>
          </w:p>
          <w:p w14:paraId="20CFF428" w14:textId="520B2C64" w:rsidR="004722C6" w:rsidRPr="00DA36CB" w:rsidRDefault="004722C6" w:rsidP="004722C6">
            <w:pPr>
              <w:autoSpaceDE w:val="0"/>
              <w:autoSpaceDN w:val="0"/>
              <w:adjustRightInd w:val="0"/>
              <w:spacing w:before="120" w:after="120"/>
              <w:ind w:left="75"/>
              <w:rPr>
                <w:rFonts w:ascii="Times New Roman" w:hAnsi="Times New Roman"/>
                <w:b/>
                <w:i/>
                <w:color w:val="000000" w:themeColor="text1"/>
                <w:sz w:val="26"/>
                <w:szCs w:val="26"/>
              </w:rPr>
            </w:pPr>
            <w:r w:rsidRPr="00DA36CB">
              <w:rPr>
                <w:rFonts w:ascii="Times New Roman" w:hAnsi="Times New Roman"/>
                <w:b/>
                <w:i/>
                <w:color w:val="000000" w:themeColor="text1"/>
                <w:sz w:val="26"/>
                <w:szCs w:val="26"/>
              </w:rPr>
              <w:t>1. Tổ chức thực hiện kiểm định, hiệu chuẩn, thử nghiệm phương tiện đo, chuẩn đo lường phải đảm bảo các yêu cầu sau đây:</w:t>
            </w:r>
          </w:p>
          <w:p w14:paraId="64D66B23" w14:textId="77777777" w:rsidR="004722C6" w:rsidRPr="00DA36CB" w:rsidRDefault="004722C6" w:rsidP="004722C6">
            <w:pPr>
              <w:autoSpaceDE w:val="0"/>
              <w:autoSpaceDN w:val="0"/>
              <w:adjustRightInd w:val="0"/>
              <w:spacing w:before="120" w:after="120"/>
              <w:ind w:left="75"/>
              <w:jc w:val="both"/>
              <w:rPr>
                <w:rFonts w:ascii="Times New Roman" w:hAnsi="Times New Roman"/>
                <w:b/>
                <w:i/>
                <w:color w:val="000000" w:themeColor="text1"/>
                <w:sz w:val="26"/>
                <w:szCs w:val="26"/>
              </w:rPr>
            </w:pPr>
            <w:r w:rsidRPr="00DA36CB">
              <w:rPr>
                <w:rFonts w:ascii="Times New Roman" w:hAnsi="Times New Roman"/>
                <w:b/>
                <w:i/>
                <w:color w:val="000000" w:themeColor="text1"/>
                <w:sz w:val="26"/>
                <w:szCs w:val="26"/>
              </w:rPr>
              <w:t>a) Có nhân lực chuyên môn phù hợp với phạm vi, lĩnh vực hoạt động;</w:t>
            </w:r>
          </w:p>
          <w:p w14:paraId="10D8F7EF" w14:textId="77777777" w:rsidR="004722C6" w:rsidRPr="00DA36CB" w:rsidRDefault="004722C6" w:rsidP="004722C6">
            <w:pPr>
              <w:autoSpaceDE w:val="0"/>
              <w:autoSpaceDN w:val="0"/>
              <w:adjustRightInd w:val="0"/>
              <w:spacing w:before="120" w:after="120"/>
              <w:ind w:left="75"/>
              <w:jc w:val="both"/>
              <w:rPr>
                <w:rFonts w:ascii="Times New Roman" w:hAnsi="Times New Roman"/>
                <w:b/>
                <w:i/>
                <w:color w:val="000000" w:themeColor="text1"/>
                <w:sz w:val="26"/>
                <w:szCs w:val="26"/>
              </w:rPr>
            </w:pPr>
            <w:r w:rsidRPr="00DA36CB">
              <w:rPr>
                <w:rFonts w:ascii="Times New Roman" w:hAnsi="Times New Roman"/>
                <w:b/>
                <w:i/>
                <w:color w:val="000000" w:themeColor="text1"/>
                <w:sz w:val="26"/>
                <w:szCs w:val="26"/>
              </w:rPr>
              <w:t>b) Có đủ phương tiện, thiết bị, chuẩn đo lường bảo đảm tính liên kết chuẩn và điều kiện kỹ thuật bảo đảm thực hiện kiểm định, hiệu chuẩn, thử nghiệm theo yêu cầu kỹ thuật đo lường tương ứng;</w:t>
            </w:r>
          </w:p>
          <w:p w14:paraId="6EAC339C" w14:textId="77777777" w:rsidR="004722C6" w:rsidRPr="00DA36CB" w:rsidRDefault="004722C6" w:rsidP="004722C6">
            <w:pPr>
              <w:autoSpaceDE w:val="0"/>
              <w:autoSpaceDN w:val="0"/>
              <w:adjustRightInd w:val="0"/>
              <w:spacing w:before="120" w:after="120"/>
              <w:ind w:left="75"/>
              <w:jc w:val="both"/>
              <w:rPr>
                <w:rFonts w:ascii="Times New Roman" w:hAnsi="Times New Roman"/>
                <w:b/>
                <w:i/>
                <w:color w:val="000000" w:themeColor="text1"/>
                <w:sz w:val="26"/>
                <w:szCs w:val="26"/>
              </w:rPr>
            </w:pPr>
            <w:r w:rsidRPr="00DA36CB">
              <w:rPr>
                <w:rFonts w:ascii="Times New Roman" w:hAnsi="Times New Roman"/>
                <w:b/>
                <w:i/>
                <w:color w:val="000000" w:themeColor="text1"/>
                <w:sz w:val="26"/>
                <w:szCs w:val="26"/>
              </w:rPr>
              <w:t>c) Thực hiện kiểm định, hiệu chuẩn, thử nghiệm theo yêu cầu kỹ thuật đo lường và quy trình đã công bố áp dụng;</w:t>
            </w:r>
          </w:p>
          <w:p w14:paraId="5F44D2D1" w14:textId="77777777" w:rsidR="004722C6" w:rsidRPr="00DA36CB" w:rsidRDefault="004722C6" w:rsidP="004722C6">
            <w:pPr>
              <w:autoSpaceDE w:val="0"/>
              <w:autoSpaceDN w:val="0"/>
              <w:adjustRightInd w:val="0"/>
              <w:spacing w:before="120" w:after="120"/>
              <w:ind w:left="75"/>
              <w:jc w:val="both"/>
              <w:rPr>
                <w:rFonts w:ascii="Times New Roman" w:hAnsi="Times New Roman"/>
                <w:b/>
                <w:bCs/>
                <w:i/>
                <w:color w:val="000000" w:themeColor="text1"/>
                <w:sz w:val="26"/>
                <w:szCs w:val="26"/>
              </w:rPr>
            </w:pPr>
            <w:r w:rsidRPr="00DA36CB">
              <w:rPr>
                <w:rFonts w:ascii="Times New Roman" w:hAnsi="Times New Roman"/>
                <w:b/>
                <w:bCs/>
                <w:i/>
                <w:color w:val="000000" w:themeColor="text1"/>
                <w:sz w:val="26"/>
                <w:szCs w:val="26"/>
              </w:rPr>
              <w:t xml:space="preserve">2. Tổ chức thực hiện kiểm định, hiệu chuẩn, thử nghiệm bắt buộc đối với phương tiện đo nhóm 2 phải được cơ quan quản lý nhà nước </w:t>
            </w:r>
            <w:r w:rsidRPr="00DA36CB">
              <w:rPr>
                <w:rFonts w:ascii="Times New Roman" w:hAnsi="Times New Roman"/>
                <w:b/>
                <w:bCs/>
                <w:i/>
                <w:color w:val="000000" w:themeColor="text1"/>
                <w:sz w:val="26"/>
                <w:szCs w:val="26"/>
              </w:rPr>
              <w:lastRenderedPageBreak/>
              <w:t>về đo lường có thẩm quyền chỉ định khi đáp ứng các yêu cầu sau:</w:t>
            </w:r>
          </w:p>
          <w:p w14:paraId="6E589289" w14:textId="77777777" w:rsidR="004722C6" w:rsidRPr="00DA36CB" w:rsidRDefault="004722C6" w:rsidP="004722C6">
            <w:pPr>
              <w:autoSpaceDE w:val="0"/>
              <w:autoSpaceDN w:val="0"/>
              <w:adjustRightInd w:val="0"/>
              <w:spacing w:before="120" w:after="120"/>
              <w:jc w:val="both"/>
              <w:rPr>
                <w:rFonts w:ascii="Times New Roman" w:hAnsi="Times New Roman"/>
                <w:b/>
                <w:bCs/>
                <w:i/>
                <w:color w:val="000000" w:themeColor="text1"/>
                <w:sz w:val="26"/>
                <w:szCs w:val="26"/>
              </w:rPr>
            </w:pPr>
            <w:r w:rsidRPr="00DA36CB">
              <w:rPr>
                <w:rFonts w:ascii="Times New Roman" w:hAnsi="Times New Roman"/>
                <w:b/>
                <w:bCs/>
                <w:i/>
                <w:color w:val="000000" w:themeColor="text1"/>
                <w:sz w:val="26"/>
                <w:szCs w:val="26"/>
              </w:rPr>
              <w:t>a)</w:t>
            </w:r>
            <w:r w:rsidRPr="00DA36CB">
              <w:rPr>
                <w:rFonts w:ascii="Times New Roman" w:hAnsi="Times New Roman"/>
                <w:b/>
                <w:i/>
                <w:color w:val="000000" w:themeColor="text1"/>
                <w:sz w:val="26"/>
                <w:szCs w:val="26"/>
              </w:rPr>
              <w:t xml:space="preserve"> Được thành lập theo quy định của pháp luật Việt Nam</w:t>
            </w:r>
            <w:r w:rsidRPr="00DA36CB">
              <w:rPr>
                <w:rFonts w:ascii="Times New Roman" w:hAnsi="Times New Roman"/>
                <w:b/>
                <w:bCs/>
                <w:i/>
                <w:color w:val="000000" w:themeColor="text1"/>
                <w:sz w:val="26"/>
                <w:szCs w:val="26"/>
              </w:rPr>
              <w:t>;</w:t>
            </w:r>
          </w:p>
          <w:p w14:paraId="56FA8036" w14:textId="77777777" w:rsidR="004722C6" w:rsidRPr="00DA36CB" w:rsidRDefault="004722C6" w:rsidP="004722C6">
            <w:pPr>
              <w:autoSpaceDE w:val="0"/>
              <w:autoSpaceDN w:val="0"/>
              <w:adjustRightInd w:val="0"/>
              <w:spacing w:before="120" w:after="120"/>
              <w:ind w:left="75"/>
              <w:jc w:val="both"/>
              <w:rPr>
                <w:rFonts w:ascii="Times New Roman" w:hAnsi="Times New Roman"/>
                <w:b/>
                <w:bCs/>
                <w:i/>
                <w:color w:val="000000" w:themeColor="text1"/>
                <w:sz w:val="26"/>
                <w:szCs w:val="26"/>
              </w:rPr>
            </w:pPr>
            <w:r w:rsidRPr="00DA36CB">
              <w:rPr>
                <w:rFonts w:ascii="Times New Roman" w:hAnsi="Times New Roman"/>
                <w:b/>
                <w:bCs/>
                <w:i/>
                <w:color w:val="000000" w:themeColor="text1"/>
                <w:sz w:val="26"/>
                <w:szCs w:val="26"/>
              </w:rPr>
              <w:t>b) Có đủ cơ sở vật chất, kỹ thuật đáp ứng yêu cầu đối với lĩnh vực hoạt động được chỉ định;</w:t>
            </w:r>
          </w:p>
          <w:p w14:paraId="63158DED" w14:textId="77777777" w:rsidR="004722C6" w:rsidRPr="00DA36CB" w:rsidRDefault="004722C6" w:rsidP="004722C6">
            <w:pPr>
              <w:autoSpaceDE w:val="0"/>
              <w:autoSpaceDN w:val="0"/>
              <w:adjustRightInd w:val="0"/>
              <w:spacing w:before="120" w:after="120"/>
              <w:ind w:left="75"/>
              <w:jc w:val="both"/>
              <w:rPr>
                <w:rFonts w:ascii="Times New Roman" w:hAnsi="Times New Roman"/>
                <w:b/>
                <w:bCs/>
                <w:i/>
                <w:color w:val="000000" w:themeColor="text1"/>
                <w:sz w:val="26"/>
                <w:szCs w:val="26"/>
              </w:rPr>
            </w:pPr>
            <w:r w:rsidRPr="00DA36CB">
              <w:rPr>
                <w:rFonts w:ascii="Times New Roman" w:hAnsi="Times New Roman"/>
                <w:b/>
                <w:bCs/>
                <w:i/>
                <w:color w:val="000000" w:themeColor="text1"/>
                <w:sz w:val="26"/>
                <w:szCs w:val="26"/>
              </w:rPr>
              <w:t>c) Có đủ nhân lực đáp ứng yêu cầu đối với lĩnh vực hoạt động được chỉ định;</w:t>
            </w:r>
          </w:p>
          <w:p w14:paraId="4CF2B608" w14:textId="77777777" w:rsidR="004722C6" w:rsidRPr="00DA36CB" w:rsidRDefault="004722C6" w:rsidP="004722C6">
            <w:pPr>
              <w:autoSpaceDE w:val="0"/>
              <w:autoSpaceDN w:val="0"/>
              <w:adjustRightInd w:val="0"/>
              <w:spacing w:before="120" w:after="120"/>
              <w:ind w:left="75"/>
              <w:jc w:val="both"/>
              <w:rPr>
                <w:rFonts w:ascii="Times New Roman" w:hAnsi="Times New Roman"/>
                <w:b/>
                <w:bCs/>
                <w:i/>
                <w:color w:val="000000" w:themeColor="text1"/>
                <w:sz w:val="26"/>
                <w:szCs w:val="26"/>
              </w:rPr>
            </w:pPr>
            <w:r w:rsidRPr="00DA36CB">
              <w:rPr>
                <w:rFonts w:ascii="Times New Roman" w:hAnsi="Times New Roman"/>
                <w:b/>
                <w:bCs/>
                <w:i/>
                <w:color w:val="000000" w:themeColor="text1"/>
                <w:sz w:val="26"/>
                <w:szCs w:val="26"/>
              </w:rPr>
              <w:t>d) Thiết lập và duy trì hệ thống quản lý phù hợp với lĩnh vực hoạt động được chỉ định.</w:t>
            </w:r>
          </w:p>
          <w:p w14:paraId="163E3131" w14:textId="77777777" w:rsidR="004722C6" w:rsidRPr="00DA36CB" w:rsidRDefault="004722C6" w:rsidP="004722C6">
            <w:pPr>
              <w:autoSpaceDE w:val="0"/>
              <w:autoSpaceDN w:val="0"/>
              <w:adjustRightInd w:val="0"/>
              <w:spacing w:before="120" w:after="120"/>
              <w:ind w:left="75"/>
              <w:jc w:val="both"/>
              <w:rPr>
                <w:rFonts w:ascii="Times New Roman" w:hAnsi="Times New Roman"/>
                <w:b/>
                <w:bCs/>
                <w:i/>
                <w:color w:val="000000" w:themeColor="text1"/>
                <w:sz w:val="26"/>
                <w:szCs w:val="26"/>
              </w:rPr>
            </w:pPr>
            <w:r w:rsidRPr="00DA36CB">
              <w:rPr>
                <w:rFonts w:ascii="Times New Roman" w:hAnsi="Times New Roman"/>
                <w:b/>
                <w:bCs/>
                <w:i/>
                <w:color w:val="000000" w:themeColor="text1"/>
                <w:sz w:val="26"/>
                <w:szCs w:val="26"/>
              </w:rPr>
              <w:t>3. Hoạt động kiểm định, hiệu chuẩn, thử nghiệm đối với phương tiện đo nhóm 1 không thuộc danh mục ngành nghề đầu tư kinh doanh có điều kiện.</w:t>
            </w:r>
          </w:p>
          <w:p w14:paraId="2F5984FB" w14:textId="4D795521" w:rsidR="004722C6" w:rsidRPr="00DA36CB" w:rsidRDefault="004722C6" w:rsidP="004722C6">
            <w:pPr>
              <w:autoSpaceDE w:val="0"/>
              <w:autoSpaceDN w:val="0"/>
              <w:adjustRightInd w:val="0"/>
              <w:spacing w:before="60" w:after="60"/>
              <w:ind w:right="104"/>
              <w:jc w:val="both"/>
              <w:rPr>
                <w:rFonts w:ascii="Times New Roman" w:hAnsi="Times New Roman" w:cs="Times New Roman"/>
                <w:color w:val="000000" w:themeColor="text1"/>
                <w:sz w:val="26"/>
                <w:szCs w:val="26"/>
                <w:lang w:val="en-US"/>
              </w:rPr>
            </w:pPr>
            <w:r w:rsidRPr="00DA36CB">
              <w:rPr>
                <w:rFonts w:ascii="Times New Roman" w:hAnsi="Times New Roman"/>
                <w:b/>
                <w:bCs/>
                <w:i/>
                <w:color w:val="000000" w:themeColor="text1"/>
                <w:sz w:val="26"/>
                <w:szCs w:val="26"/>
              </w:rPr>
              <w:t xml:space="preserve">4. </w:t>
            </w:r>
            <w:r w:rsidRPr="00DA36CB">
              <w:rPr>
                <w:rFonts w:ascii="Times New Roman" w:hAnsi="Times New Roman"/>
                <w:b/>
                <w:i/>
                <w:color w:val="000000" w:themeColor="text1"/>
                <w:sz w:val="26"/>
                <w:szCs w:val="26"/>
              </w:rPr>
              <w:t>Chính phủ quy định chi tiết tại khoản 1, 2 Điều này.</w:t>
            </w:r>
          </w:p>
        </w:tc>
      </w:tr>
      <w:tr w:rsidR="004722C6" w:rsidRPr="00DA36CB" w14:paraId="66B6AFA4" w14:textId="77777777" w:rsidTr="004C20C5">
        <w:trPr>
          <w:trHeight w:val="20"/>
          <w:jc w:val="center"/>
        </w:trPr>
        <w:tc>
          <w:tcPr>
            <w:tcW w:w="2441" w:type="pct"/>
          </w:tcPr>
          <w:p w14:paraId="34EFCEB9" w14:textId="57C291F6"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26</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lang w:val="en-US"/>
              </w:rPr>
              <w:t xml:space="preserve"> Chi phí kiểm định, hiệu chuẩn, thử nghiệm</w:t>
            </w:r>
          </w:p>
          <w:p w14:paraId="6EDA51D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Chi phí kiểm định, hiệu chuẩn, thử nghiệm được xác định theo nguyên tắc bảo đảm bù đắp chi phí thực tế hợp lý để hoàn thành công việc, phù hợp với nội dung, khối lượng, tính chất và thời hạn hoàn thành việc kiểm định, hiệu chuẩn, thử nghiệm.</w:t>
            </w:r>
          </w:p>
          <w:p w14:paraId="4881AB1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Chi phí kiểm định, hiệu chuẩn, thử nghiệm được xác định trên cơ sở các chi phí cơ bản sau đây:</w:t>
            </w:r>
          </w:p>
          <w:p w14:paraId="318EA93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Chi phí vật tư;</w:t>
            </w:r>
          </w:p>
          <w:p w14:paraId="48FD89F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Chi phí nhân công;</w:t>
            </w:r>
          </w:p>
          <w:p w14:paraId="41A3191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Chi phí khấu hao máy móc, thiết bị;</w:t>
            </w:r>
          </w:p>
          <w:p w14:paraId="2907001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lang w:val="fr-FR"/>
              </w:rPr>
              <w:t>d) Chi phí vận chuyển.</w:t>
            </w:r>
          </w:p>
          <w:p w14:paraId="0C9C5A8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Chi phí kiểm định, hiệu chuẩn, thử nghiệm phương tiện đo, chuẩn đo lường phải được xây dựng, niêm yết công khai và theo quy định của pháp luật về giá.</w:t>
            </w:r>
          </w:p>
        </w:tc>
        <w:tc>
          <w:tcPr>
            <w:tcW w:w="2559" w:type="pct"/>
            <w:shd w:val="clear" w:color="auto" w:fill="FFFFFF"/>
          </w:tcPr>
          <w:p w14:paraId="0BE767E3"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26</w:t>
            </w:r>
            <w:r w:rsidRPr="00DA36CB">
              <w:rPr>
                <w:rFonts w:ascii="Times New Roman" w:hAnsi="Times New Roman" w:cs="Times New Roman"/>
                <w:b/>
                <w:bCs/>
                <w:color w:val="auto"/>
                <w:sz w:val="26"/>
                <w:szCs w:val="26"/>
              </w:rPr>
              <w:t>.</w:t>
            </w:r>
            <w:r w:rsidRPr="00DA36CB">
              <w:rPr>
                <w:rFonts w:ascii="Times New Roman" w:hAnsi="Times New Roman" w:cs="Times New Roman"/>
                <w:b/>
                <w:bCs/>
                <w:color w:val="auto"/>
                <w:sz w:val="26"/>
                <w:szCs w:val="26"/>
                <w:lang w:val="en-US"/>
              </w:rPr>
              <w:t xml:space="preserve"> Chi phí kiểm định, hiệu chuẩn, thử nghiệm</w:t>
            </w:r>
          </w:p>
          <w:p w14:paraId="4789318D"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Chi phí kiểm định, hiệu chuẩn, thử nghiệm được xác định theo nguyên tắc bảo đảm bù đắp chi phí thực tế hợp lý để hoàn thành công việc, phù hợp với nội dung, khối lượng, tính chất và thời hạn hoàn thành việc kiểm định, hiệu chuẩn, thử nghiệm.</w:t>
            </w:r>
          </w:p>
          <w:p w14:paraId="753ED000"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2. Chi phí kiểm định, hiệu chuẩn, thử nghiệm được xác định trên cơ sở các chi phí cơ bản sau đây:</w:t>
            </w:r>
          </w:p>
          <w:p w14:paraId="05BE91C8"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a) Chi phí vật tư;</w:t>
            </w:r>
          </w:p>
          <w:p w14:paraId="7AEB49D8"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b) Chi phí nhân công;</w:t>
            </w:r>
          </w:p>
          <w:p w14:paraId="2F7CD968"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c) Chi phí khấu hao máy móc, thiết bị;</w:t>
            </w:r>
          </w:p>
          <w:p w14:paraId="63AD4106"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fr-FR" w:eastAsia="en-US"/>
              </w:rPr>
              <w:t>d) Chi phí vận chuyển.</w:t>
            </w:r>
          </w:p>
          <w:p w14:paraId="654A193A" w14:textId="08A45FA5"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rPr>
              <w:t>3. Chi phí kiểm định, hiệu chuẩn, thử nghiệm phương tiện đo, chuẩn đo lường phải được xây dựng, niêm yết công khai và theo quy định của pháp luật về giá.</w:t>
            </w:r>
          </w:p>
        </w:tc>
      </w:tr>
      <w:tr w:rsidR="004722C6" w:rsidRPr="00DA36CB" w14:paraId="4F1DFE23" w14:textId="77777777" w:rsidTr="004C20C5">
        <w:trPr>
          <w:trHeight w:val="20"/>
          <w:jc w:val="center"/>
        </w:trPr>
        <w:tc>
          <w:tcPr>
            <w:tcW w:w="2441" w:type="pct"/>
            <w:vAlign w:val="center"/>
          </w:tcPr>
          <w:p w14:paraId="097D2429" w14:textId="553A40C1" w:rsidR="004722C6" w:rsidRPr="00DA36CB" w:rsidRDefault="004722C6" w:rsidP="004722C6">
            <w:pPr>
              <w:pStyle w:val="NormalWeb"/>
              <w:spacing w:before="60" w:beforeAutospacing="0" w:after="60" w:afterAutospacing="0" w:line="252" w:lineRule="auto"/>
              <w:jc w:val="both"/>
              <w:rPr>
                <w:sz w:val="26"/>
                <w:szCs w:val="26"/>
              </w:rPr>
            </w:pPr>
            <w:bookmarkStart w:id="32" w:name="chuong_5"/>
            <w:r w:rsidRPr="00DA36CB">
              <w:rPr>
                <w:b/>
                <w:bCs/>
                <w:sz w:val="26"/>
                <w:szCs w:val="26"/>
              </w:rPr>
              <w:lastRenderedPageBreak/>
              <w:t>Chương V.</w:t>
            </w:r>
            <w:bookmarkEnd w:id="32"/>
          </w:p>
          <w:p w14:paraId="20E0FCDB" w14:textId="77777777" w:rsidR="004722C6" w:rsidRPr="00DA36CB" w:rsidRDefault="004722C6" w:rsidP="004722C6">
            <w:pPr>
              <w:pStyle w:val="NormalWeb"/>
              <w:spacing w:before="60" w:beforeAutospacing="0" w:after="60" w:afterAutospacing="0" w:line="252" w:lineRule="auto"/>
              <w:jc w:val="both"/>
              <w:rPr>
                <w:sz w:val="26"/>
                <w:szCs w:val="26"/>
              </w:rPr>
            </w:pPr>
            <w:bookmarkStart w:id="33" w:name="chuong_5_name"/>
            <w:r w:rsidRPr="00DA36CB">
              <w:rPr>
                <w:b/>
                <w:bCs/>
                <w:sz w:val="26"/>
                <w:szCs w:val="26"/>
              </w:rPr>
              <w:t>PHÉP ĐO, LƯỢNG CỦA HÀNG ĐÓNG GÓI SẴN</w:t>
            </w:r>
            <w:bookmarkEnd w:id="33"/>
          </w:p>
          <w:p w14:paraId="72512DBB" w14:textId="77777777" w:rsidR="004722C6" w:rsidRPr="00DA36CB" w:rsidRDefault="004722C6" w:rsidP="004722C6">
            <w:pPr>
              <w:pStyle w:val="NormalWeb"/>
              <w:spacing w:before="60" w:beforeAutospacing="0" w:after="60" w:afterAutospacing="0" w:line="252" w:lineRule="auto"/>
              <w:jc w:val="both"/>
              <w:rPr>
                <w:sz w:val="26"/>
                <w:szCs w:val="26"/>
              </w:rPr>
            </w:pPr>
            <w:bookmarkStart w:id="34" w:name="muc_1_5"/>
            <w:r w:rsidRPr="00DA36CB">
              <w:rPr>
                <w:b/>
                <w:bCs/>
                <w:sz w:val="26"/>
                <w:szCs w:val="26"/>
              </w:rPr>
              <w:t>MỤC 1. PHÉP ĐO</w:t>
            </w:r>
            <w:bookmarkEnd w:id="34"/>
          </w:p>
        </w:tc>
        <w:tc>
          <w:tcPr>
            <w:tcW w:w="2559" w:type="pct"/>
            <w:shd w:val="clear" w:color="auto" w:fill="FFFFFF"/>
          </w:tcPr>
          <w:p w14:paraId="3EFE807D"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b/>
                <w:bCs/>
                <w:color w:val="auto"/>
                <w:sz w:val="26"/>
                <w:szCs w:val="26"/>
                <w:lang w:val="en-US" w:eastAsia="en-US"/>
              </w:rPr>
              <w:t>Chương V.</w:t>
            </w:r>
          </w:p>
          <w:p w14:paraId="449403DE"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b/>
                <w:bCs/>
                <w:color w:val="auto"/>
                <w:sz w:val="26"/>
                <w:szCs w:val="26"/>
                <w:lang w:val="en-US" w:eastAsia="en-US"/>
              </w:rPr>
              <w:t>PHÉP ĐO, LƯỢNG CỦA HÀNG ĐÓNG GÓI SẴN</w:t>
            </w:r>
          </w:p>
          <w:p w14:paraId="2F544669" w14:textId="7D6527EC"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b/>
                <w:bCs/>
                <w:sz w:val="26"/>
                <w:szCs w:val="26"/>
              </w:rPr>
              <w:t>MỤC 1. PHÉP ĐO</w:t>
            </w:r>
          </w:p>
        </w:tc>
      </w:tr>
      <w:tr w:rsidR="004722C6" w:rsidRPr="00DA36CB" w14:paraId="63EE54A6" w14:textId="77777777" w:rsidTr="004C20C5">
        <w:trPr>
          <w:trHeight w:val="20"/>
          <w:jc w:val="center"/>
        </w:trPr>
        <w:tc>
          <w:tcPr>
            <w:tcW w:w="2441" w:type="pct"/>
          </w:tcPr>
          <w:p w14:paraId="7DA0C563" w14:textId="452C57CA" w:rsidR="004722C6" w:rsidRPr="00DA36CB" w:rsidRDefault="004722C6" w:rsidP="004722C6">
            <w:pPr>
              <w:pStyle w:val="NormalWeb"/>
              <w:spacing w:before="60" w:beforeAutospacing="0" w:after="60" w:afterAutospacing="0" w:line="252" w:lineRule="auto"/>
              <w:jc w:val="both"/>
              <w:rPr>
                <w:b/>
                <w:bCs/>
                <w:sz w:val="26"/>
                <w:szCs w:val="26"/>
              </w:rPr>
            </w:pPr>
            <w:r w:rsidRPr="00DA36CB">
              <w:rPr>
                <w:b/>
                <w:bCs/>
                <w:sz w:val="26"/>
                <w:szCs w:val="26"/>
              </w:rPr>
              <w:t>Điều 27. Các loại phép đo</w:t>
            </w:r>
          </w:p>
          <w:p w14:paraId="4CAB764E" w14:textId="41AD09C6"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Phép đo được thực hiện trong nghiên cứu khoa học, điều khiển, điều chỉnh quy trình công nghệ, kiểm soát chất lượng trong sản xuất hoặc các mục đích khác không quy định tại khoản 2 Điều này (sau đây gọi là phép đo nhóm 1) được kiểm soát theo yêu cầu kỹ thuật đo lường do tổ chức, cá nhân công bố.</w:t>
            </w:r>
          </w:p>
          <w:p w14:paraId="68E67642"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color w:val="auto"/>
                <w:sz w:val="26"/>
                <w:szCs w:val="26"/>
              </w:rPr>
              <w:t>2. Phép đo được thực hiện để định lượng hàng hóa, dịch vụ trong mua bán, thanh toán, bảo đảm an toàn, bảo vệ sức khỏe cộng đồng, bảo vệ môi trường, phục vụ hoạt động thanh tra, kiểm tra, giám định tư pháp và các hoạt động công vụ khác (sau đây gọi là phép đo nhóm 2) phải được kiểm soát theo yêu cầu kỹ thuật đo lường do cơ quan quản lý nhà nước về đo lường có thẩm quyền quy định.</w:t>
            </w:r>
          </w:p>
        </w:tc>
        <w:tc>
          <w:tcPr>
            <w:tcW w:w="2559" w:type="pct"/>
            <w:shd w:val="clear" w:color="auto" w:fill="FFFFFF"/>
          </w:tcPr>
          <w:p w14:paraId="6C53BFB4" w14:textId="77777777" w:rsidR="004722C6" w:rsidRPr="00DA36CB" w:rsidRDefault="004722C6" w:rsidP="004722C6">
            <w:pPr>
              <w:spacing w:before="60" w:after="60"/>
              <w:jc w:val="both"/>
              <w:rPr>
                <w:rFonts w:ascii="Times New Roman" w:hAnsi="Times New Roman" w:cs="Times New Roman"/>
                <w:b/>
                <w:bCs/>
                <w:sz w:val="26"/>
                <w:szCs w:val="26"/>
              </w:rPr>
            </w:pPr>
          </w:p>
        </w:tc>
      </w:tr>
      <w:tr w:rsidR="004722C6" w:rsidRPr="00DA36CB" w14:paraId="00A07104" w14:textId="77777777" w:rsidTr="004C20C5">
        <w:trPr>
          <w:trHeight w:val="20"/>
          <w:jc w:val="center"/>
        </w:trPr>
        <w:tc>
          <w:tcPr>
            <w:tcW w:w="2441" w:type="pct"/>
          </w:tcPr>
          <w:p w14:paraId="493252AC" w14:textId="65A4FF8F"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28. Yêu cầu cơ bản đối với phép đo</w:t>
            </w:r>
          </w:p>
          <w:p w14:paraId="2A9A7FA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Phương tiện đo, phương pháp đo, điều kiện để thực hiện phép đo, mức độ thành thạo của người thực hiện phải phù hợp với hướng dẫn của tổ chức, cá nhân sản xuất phương tiện đo hoặc phù hợp với yêu cầu kỹ thuật đo lường do tổ chức, cá nhân công bố hoặc do cơ quan quản lý nhà nước về đo lường có thẩm quyền quy định.</w:t>
            </w:r>
          </w:p>
          <w:p w14:paraId="0420FEF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Độ chính xác của kết quả đo phải bảo đảm được truyền từ chuẩn đo lường thông qua một chuỗi không đứt đoạn các hoạt động hiệu chuẩn, kiểm định.</w:t>
            </w:r>
          </w:p>
        </w:tc>
        <w:tc>
          <w:tcPr>
            <w:tcW w:w="2559" w:type="pct"/>
            <w:shd w:val="clear" w:color="auto" w:fill="FFFFFF"/>
          </w:tcPr>
          <w:p w14:paraId="25C0556F" w14:textId="77777777"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b/>
                <w:bCs/>
                <w:sz w:val="26"/>
                <w:szCs w:val="26"/>
              </w:rPr>
              <w:t>Điều 28. Yêu cầu cơ bản đối với phép đo</w:t>
            </w:r>
          </w:p>
          <w:p w14:paraId="5E9A572B"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1. Phương tiện đo, phương pháp đo, điều kiện để thực hiện phép đo, mức độ thành thạo của người thực hiện phải phù hợp với hướng dẫn của tổ chức, cá nhân sản xuất phương tiện đo hoặc phù hợp với yêu cầu kỹ thuật đo lường do tổ chức, cá nhân công bố hoặc do cơ quan quản lý nhà nước về đo lường có thẩm quyền quy định.</w:t>
            </w:r>
          </w:p>
          <w:p w14:paraId="00E231E3" w14:textId="620EF046"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bCs/>
                <w:sz w:val="26"/>
                <w:szCs w:val="26"/>
              </w:rPr>
              <w:t>2. Độ chính xác của kết quả đo phải bảo đảm được truyền từ chuẩn đo lường thông qua một chuỗi không đứt đoạn các hoạt động hiệu chuẩn, kiểm định.</w:t>
            </w:r>
          </w:p>
        </w:tc>
      </w:tr>
      <w:tr w:rsidR="004722C6" w:rsidRPr="00DA36CB" w14:paraId="53BAED3D" w14:textId="77777777" w:rsidTr="004C20C5">
        <w:trPr>
          <w:trHeight w:val="20"/>
          <w:jc w:val="center"/>
        </w:trPr>
        <w:tc>
          <w:tcPr>
            <w:tcW w:w="2441" w:type="pct"/>
          </w:tcPr>
          <w:p w14:paraId="261C45A0" w14:textId="44155B0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29. Yêu cầu về đo lường đối với phép đo nhóm 1</w:t>
            </w:r>
          </w:p>
          <w:p w14:paraId="25A7DFA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Đáp ứng yêu cầu quy định tại </w:t>
            </w:r>
            <w:bookmarkStart w:id="35" w:name="tc_15"/>
            <w:r w:rsidRPr="00DA36CB">
              <w:rPr>
                <w:sz w:val="26"/>
                <w:szCs w:val="26"/>
              </w:rPr>
              <w:t>Điều 28 của Luật này</w:t>
            </w:r>
            <w:bookmarkEnd w:id="35"/>
            <w:r w:rsidRPr="00DA36CB">
              <w:rPr>
                <w:sz w:val="26"/>
                <w:szCs w:val="26"/>
              </w:rPr>
              <w:t>.</w:t>
            </w:r>
          </w:p>
          <w:p w14:paraId="343CEB8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2. Phép đo nhóm 1 được thực hiện theo nhu cầu của tổ chức, cá nhân.</w:t>
            </w:r>
          </w:p>
          <w:p w14:paraId="20240C3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Độ chính xác của kết quả đo do tổ chức, cá nhân tự quyết định và chịu trách nhiệm thông qua thực hiện một hoặc các biện pháp sau đây:</w:t>
            </w:r>
          </w:p>
          <w:p w14:paraId="21F599B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Lựa chọn, sử dụng phương tiện đo có đặc tính kỹ thuật đo lường phù hợp và tuân thủ hướng dẫn của tổ chức, cá nhân sản xuất về phương pháp đo, vận hành và điều kiện sử dụng phương tiện đo để thực hiện phép đo;</w:t>
            </w:r>
          </w:p>
          <w:p w14:paraId="66161F9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Thỏa thuận với tổ chức, cá nhân khác để thực hiện phép đo và cung cấp kết quả đo.</w:t>
            </w:r>
          </w:p>
        </w:tc>
        <w:tc>
          <w:tcPr>
            <w:tcW w:w="2559" w:type="pct"/>
          </w:tcPr>
          <w:p w14:paraId="228AB01A"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29. Yêu cầu về đo lường đối với phép đo nhóm 1</w:t>
            </w:r>
          </w:p>
          <w:p w14:paraId="3D92A26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Đáp ứng yêu cầu quy định tại Điều 28 của Luật này.</w:t>
            </w:r>
          </w:p>
          <w:p w14:paraId="3D6CEB70"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2. Phép đo nhóm 1 được thực hiện theo nhu cầu của tổ chức, cá nhân.</w:t>
            </w:r>
          </w:p>
          <w:p w14:paraId="1690ED00"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Độ chính xác của kết quả đo do tổ chức, cá nhân tự quyết định và chịu trách nhiệm thông qua thực hiện một hoặc các biện pháp sau đây:</w:t>
            </w:r>
          </w:p>
          <w:p w14:paraId="50E0CD2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Lựa chọn, sử dụng phương tiện đo có đặc tính kỹ thuật đo lường phù hợp và tuân thủ hướng dẫn của tổ chức, cá nhân sản xuất về phương pháp đo, vận hành và điều kiện sử dụng phương tiện đo để thực hiện phép đo;</w:t>
            </w:r>
          </w:p>
          <w:p w14:paraId="79C69E7C" w14:textId="5B2B14D4"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rPr>
              <w:t>b) Thỏa thuận với tổ chức, cá nhân khác để thực hiện phép đo và cung cấp kết quả đo.</w:t>
            </w:r>
          </w:p>
        </w:tc>
      </w:tr>
      <w:tr w:rsidR="004722C6" w:rsidRPr="00DA36CB" w14:paraId="775C3908" w14:textId="77777777" w:rsidTr="004C20C5">
        <w:trPr>
          <w:trHeight w:val="20"/>
          <w:jc w:val="center"/>
        </w:trPr>
        <w:tc>
          <w:tcPr>
            <w:tcW w:w="2441" w:type="pct"/>
          </w:tcPr>
          <w:p w14:paraId="452C101B" w14:textId="1BD79B42"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30. Yêu cầu về đo lường đối với phép đo nhóm 2</w:t>
            </w:r>
          </w:p>
          <w:p w14:paraId="4672B89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Đáp ứng yêu cầu quy định tại </w:t>
            </w:r>
            <w:bookmarkStart w:id="36" w:name="tc_16"/>
            <w:r w:rsidRPr="00DA36CB">
              <w:rPr>
                <w:sz w:val="26"/>
                <w:szCs w:val="26"/>
              </w:rPr>
              <w:t>Điều 28 của Luật này</w:t>
            </w:r>
            <w:bookmarkEnd w:id="36"/>
            <w:r w:rsidRPr="00DA36CB">
              <w:rPr>
                <w:sz w:val="26"/>
                <w:szCs w:val="26"/>
              </w:rPr>
              <w:t>.</w:t>
            </w:r>
          </w:p>
          <w:p w14:paraId="3A1F8DE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Phép đo nhóm 2 phải được thực hiện bằng phương tiện đo nhóm 2.</w:t>
            </w:r>
          </w:p>
          <w:p w14:paraId="6794DBF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Việc thực hiện phép đo phải tuân thủ yêu cầu kỹ thuật đo lường do cơ quan quản lý nhà nước về đo lường có thẩm quyền quy định.</w:t>
            </w:r>
          </w:p>
          <w:p w14:paraId="54C6AFC0"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Bộ trưởng Bộ Khoa học và Công nghệ quy định chi tiết về phép đo nhóm 2.</w:t>
            </w:r>
          </w:p>
        </w:tc>
        <w:tc>
          <w:tcPr>
            <w:tcW w:w="2559" w:type="pct"/>
            <w:shd w:val="clear" w:color="auto" w:fill="FFFFFF"/>
          </w:tcPr>
          <w:p w14:paraId="6DC8A048"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30. Yêu cầu về đo lường đối với phép đo nhóm 2</w:t>
            </w:r>
          </w:p>
          <w:p w14:paraId="44B9D30E"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Đáp ứng yêu cầu quy định tại Điều 28 của Luật này.</w:t>
            </w:r>
          </w:p>
          <w:p w14:paraId="6A9DEB93" w14:textId="04C8806A" w:rsidR="004722C6" w:rsidRPr="00DA36CB" w:rsidRDefault="004722C6" w:rsidP="004722C6">
            <w:pPr>
              <w:autoSpaceDE w:val="0"/>
              <w:autoSpaceDN w:val="0"/>
              <w:adjustRightInd w:val="0"/>
              <w:spacing w:before="120" w:after="120"/>
              <w:ind w:left="75" w:right="104"/>
              <w:jc w:val="both"/>
              <w:rPr>
                <w:rFonts w:ascii="Times New Roman" w:hAnsi="Times New Roman" w:cs="Times New Roman"/>
                <w:color w:val="000000" w:themeColor="text1"/>
                <w:sz w:val="26"/>
                <w:szCs w:val="26"/>
                <w:lang w:val="en-US"/>
              </w:rPr>
            </w:pPr>
            <w:r w:rsidRPr="00DA36CB">
              <w:rPr>
                <w:rFonts w:ascii="Times New Roman" w:hAnsi="Times New Roman" w:cs="Times New Roman"/>
                <w:sz w:val="26"/>
                <w:szCs w:val="26"/>
              </w:rPr>
              <w:t>2. Phép đo nhóm 2 phải được thực hiện bằng phương tiện đo nhóm 2</w:t>
            </w:r>
            <w:r w:rsidRPr="00DA36CB">
              <w:rPr>
                <w:rFonts w:ascii="Times New Roman" w:hAnsi="Times New Roman" w:cs="Times New Roman"/>
                <w:sz w:val="26"/>
                <w:szCs w:val="26"/>
                <w:lang w:val="en-US"/>
              </w:rPr>
              <w:t>.</w:t>
            </w:r>
          </w:p>
          <w:p w14:paraId="51F4BBAE" w14:textId="77777777" w:rsidR="004722C6" w:rsidRPr="00DA36CB" w:rsidRDefault="004722C6" w:rsidP="004722C6">
            <w:pPr>
              <w:autoSpaceDE w:val="0"/>
              <w:autoSpaceDN w:val="0"/>
              <w:adjustRightInd w:val="0"/>
              <w:spacing w:before="120" w:after="120"/>
              <w:ind w:left="75" w:right="104"/>
              <w:jc w:val="both"/>
              <w:rPr>
                <w:rFonts w:ascii="Times New Roman" w:hAnsi="Times New Roman"/>
                <w:b/>
                <w:i/>
                <w:color w:val="000000" w:themeColor="text1"/>
                <w:sz w:val="26"/>
                <w:szCs w:val="26"/>
              </w:rPr>
            </w:pPr>
            <w:r w:rsidRPr="00DA36CB">
              <w:rPr>
                <w:rFonts w:ascii="Times New Roman" w:hAnsi="Times New Roman"/>
                <w:b/>
                <w:i/>
                <w:color w:val="000000" w:themeColor="text1"/>
                <w:sz w:val="26"/>
                <w:szCs w:val="26"/>
              </w:rPr>
              <w:t xml:space="preserve">3. </w:t>
            </w:r>
            <w:r w:rsidRPr="00DA36CB">
              <w:rPr>
                <w:rFonts w:ascii="Times New Roman" w:hAnsi="Times New Roman"/>
                <w:b/>
                <w:i/>
                <w:color w:val="000000" w:themeColor="text1"/>
                <w:sz w:val="26"/>
                <w:szCs w:val="26"/>
                <w:shd w:val="clear" w:color="auto" w:fill="FFFFFF"/>
              </w:rPr>
              <w:t>Việc thực hiện phép đo phải tuân thủ yêu cầu kỹ thuật đo lường bộ quản lý ngành, lĩnh vực ban hành theo thẩm quyền đối với phép đo chuyên ngành</w:t>
            </w:r>
            <w:r w:rsidRPr="00DA36CB">
              <w:rPr>
                <w:rFonts w:ascii="Times New Roman" w:hAnsi="Times New Roman"/>
                <w:b/>
                <w:i/>
                <w:iCs/>
                <w:color w:val="000000" w:themeColor="text1"/>
                <w:sz w:val="26"/>
                <w:szCs w:val="26"/>
                <w:shd w:val="clear" w:color="auto" w:fill="FFFFFF"/>
              </w:rPr>
              <w:t>.</w:t>
            </w:r>
          </w:p>
          <w:p w14:paraId="6551349C" w14:textId="7BC10104" w:rsidR="004722C6" w:rsidRPr="00DA36CB" w:rsidRDefault="004722C6" w:rsidP="004722C6">
            <w:pPr>
              <w:autoSpaceDE w:val="0"/>
              <w:autoSpaceDN w:val="0"/>
              <w:adjustRightInd w:val="0"/>
              <w:spacing w:before="120" w:after="120"/>
              <w:ind w:left="75" w:right="104"/>
              <w:jc w:val="both"/>
              <w:rPr>
                <w:rFonts w:ascii="Times New Roman" w:hAnsi="Times New Roman" w:cs="Times New Roman"/>
                <w:sz w:val="26"/>
                <w:szCs w:val="26"/>
                <w:lang w:val="en-US"/>
              </w:rPr>
            </w:pPr>
            <w:r w:rsidRPr="00DA36CB">
              <w:rPr>
                <w:rFonts w:ascii="Times New Roman" w:hAnsi="Times New Roman" w:cs="Times New Roman"/>
                <w:sz w:val="26"/>
                <w:szCs w:val="26"/>
              </w:rPr>
              <w:t>Bộ trưởng Bộ Khoa học và Công nghệ quy định chi tiết về phép đo nhóm 2.</w:t>
            </w:r>
          </w:p>
        </w:tc>
      </w:tr>
      <w:tr w:rsidR="004722C6" w:rsidRPr="00DA36CB" w14:paraId="7C5013EF" w14:textId="77777777" w:rsidTr="004C20C5">
        <w:trPr>
          <w:trHeight w:val="20"/>
          <w:jc w:val="center"/>
        </w:trPr>
        <w:tc>
          <w:tcPr>
            <w:tcW w:w="2441" w:type="pct"/>
            <w:vAlign w:val="center"/>
          </w:tcPr>
          <w:p w14:paraId="2804EB7B" w14:textId="492F7BD1" w:rsidR="004722C6" w:rsidRPr="00DA36CB" w:rsidRDefault="004722C6" w:rsidP="004722C6">
            <w:pPr>
              <w:spacing w:before="60" w:after="60" w:line="252" w:lineRule="auto"/>
              <w:jc w:val="both"/>
              <w:rPr>
                <w:rFonts w:ascii="Times New Roman" w:hAnsi="Times New Roman" w:cs="Times New Roman"/>
                <w:b/>
                <w:bCs/>
                <w:color w:val="auto"/>
                <w:sz w:val="26"/>
                <w:szCs w:val="26"/>
              </w:rPr>
            </w:pPr>
            <w:bookmarkStart w:id="37" w:name="muc_2_5"/>
            <w:r w:rsidRPr="00DA36CB">
              <w:rPr>
                <w:rFonts w:ascii="Times New Roman" w:hAnsi="Times New Roman" w:cs="Times New Roman"/>
                <w:b/>
                <w:bCs/>
                <w:color w:val="auto"/>
                <w:sz w:val="26"/>
                <w:szCs w:val="26"/>
                <w:shd w:val="clear" w:color="auto" w:fill="FFFFFF"/>
              </w:rPr>
              <w:t>MỤC 2. LƯỢNG CỦA HÀNG ĐÓNG GÓI SẴN</w:t>
            </w:r>
            <w:bookmarkEnd w:id="37"/>
          </w:p>
        </w:tc>
        <w:tc>
          <w:tcPr>
            <w:tcW w:w="2559" w:type="pct"/>
            <w:shd w:val="clear" w:color="auto" w:fill="FFFFFF"/>
          </w:tcPr>
          <w:p w14:paraId="5FCAA606" w14:textId="01D647DB" w:rsidR="004722C6" w:rsidRPr="00DA36CB" w:rsidRDefault="004E4F94" w:rsidP="004722C6">
            <w:pPr>
              <w:spacing w:before="60" w:after="60"/>
              <w:jc w:val="both"/>
              <w:rPr>
                <w:rFonts w:ascii="Times New Roman" w:hAnsi="Times New Roman" w:cs="Times New Roman"/>
                <w:b/>
                <w:bCs/>
                <w:sz w:val="26"/>
                <w:szCs w:val="26"/>
              </w:rPr>
            </w:pPr>
            <w:r w:rsidRPr="00DA36CB">
              <w:rPr>
                <w:rFonts w:ascii="Times New Roman" w:hAnsi="Times New Roman" w:cs="Times New Roman"/>
                <w:b/>
                <w:bCs/>
                <w:color w:val="auto"/>
                <w:sz w:val="26"/>
                <w:szCs w:val="26"/>
                <w:shd w:val="clear" w:color="auto" w:fill="FFFFFF"/>
              </w:rPr>
              <w:t>MỤC 2. LƯỢNG CỦA HÀNG ĐÓNG GÓI SẴN</w:t>
            </w:r>
          </w:p>
        </w:tc>
      </w:tr>
      <w:tr w:rsidR="004722C6" w:rsidRPr="00DA36CB" w14:paraId="21A99A4F" w14:textId="77777777" w:rsidTr="004C20C5">
        <w:trPr>
          <w:trHeight w:val="20"/>
          <w:jc w:val="center"/>
        </w:trPr>
        <w:tc>
          <w:tcPr>
            <w:tcW w:w="2441" w:type="pct"/>
          </w:tcPr>
          <w:p w14:paraId="70B54ED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b/>
                <w:bCs/>
                <w:sz w:val="26"/>
                <w:szCs w:val="26"/>
              </w:rPr>
              <w:t>Điều 31. Phân loại hàng đóng gói sẵn</w:t>
            </w:r>
            <w:r w:rsidRPr="00DA36CB">
              <w:rPr>
                <w:sz w:val="26"/>
                <w:szCs w:val="26"/>
              </w:rPr>
              <w:t xml:space="preserve"> </w:t>
            </w:r>
          </w:p>
          <w:p w14:paraId="217EED3D" w14:textId="5B3739E8"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Hàng đóng gói sẵn không thuộc Danh mục quy định tại khoản 2 Điều này được kiểm soát theo yêu cầu kỹ thuật đo lường do tổ chức, cá nhân công bố (sau đây gọi là hàng đóng gói sẵn nhóm 1).</w:t>
            </w:r>
          </w:p>
          <w:p w14:paraId="1D60099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2. Hàng đóng gói sẵn có số lượng lớn lưu thông trên thị trường hoặc có giá trị lớn, có khả năng gây tranh chấp, khiếu kiện về đo lường giữa các bên trong mua bán, thanh toán, gây ảnh hưởng lớn đến sức khỏe, môi trường (sau đây gọi là hàng đóng gói sẵn nhóm 2) thuộc Danh mục hàng đóng gói sẵn nhóm 2 phải được kiểm soát theo yêu cầu kỹ thuật đo lường do cơ quan quản lý nhà nước về đo lường có thẩm quyền quy định.</w:t>
            </w:r>
          </w:p>
          <w:p w14:paraId="085CA3D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Bộ trưởng Bộ Khoa học và Công nghệ ban hành Danh mục hàng đóng gói sẵn nhóm 2.</w:t>
            </w:r>
          </w:p>
        </w:tc>
        <w:tc>
          <w:tcPr>
            <w:tcW w:w="2559" w:type="pct"/>
            <w:shd w:val="clear" w:color="auto" w:fill="FFFFFF"/>
          </w:tcPr>
          <w:p w14:paraId="65059171" w14:textId="3AD2C918" w:rsidR="004722C6" w:rsidRPr="00DA36CB" w:rsidRDefault="004722C6" w:rsidP="004722C6">
            <w:pPr>
              <w:spacing w:before="60" w:after="60"/>
              <w:jc w:val="center"/>
              <w:rPr>
                <w:rFonts w:ascii="Times New Roman" w:hAnsi="Times New Roman" w:cs="Times New Roman"/>
                <w:b/>
                <w:bCs/>
                <w:sz w:val="26"/>
                <w:szCs w:val="26"/>
              </w:rPr>
            </w:pPr>
            <w:r w:rsidRPr="00DA36CB">
              <w:rPr>
                <w:rFonts w:ascii="Times New Roman" w:hAnsi="Times New Roman" w:cs="Times New Roman"/>
                <w:b/>
                <w:bCs/>
                <w:i/>
                <w:sz w:val="26"/>
                <w:szCs w:val="26"/>
                <w:lang w:val="en-US"/>
              </w:rPr>
              <w:lastRenderedPageBreak/>
              <w:t>Bãi bỏ</w:t>
            </w:r>
          </w:p>
        </w:tc>
      </w:tr>
      <w:tr w:rsidR="004722C6" w:rsidRPr="00DA36CB" w14:paraId="745F05E9" w14:textId="77777777" w:rsidTr="004C20C5">
        <w:trPr>
          <w:trHeight w:val="20"/>
          <w:jc w:val="center"/>
        </w:trPr>
        <w:tc>
          <w:tcPr>
            <w:tcW w:w="2441" w:type="pct"/>
          </w:tcPr>
          <w:p w14:paraId="02917EA7" w14:textId="7E1D1139"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32. Yêu cầu cơ bản đối với lượng của hàng đóng gói sẵn</w:t>
            </w:r>
          </w:p>
          <w:p w14:paraId="22B477C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Lượng của hàng đóng gói sẵn phải phù hợp với thông tin ghi trên nhãn hàng hóa hoặc tài liệu đi kèm và phải phù hợp với yêu cầu kỹ thuật đo lường do tổ chức, cá nhân sản xuất, kinh doanh công bố hoặc do cơ quan quản lý nhà nước về đo lường có thẩm quyền quy định.</w:t>
            </w:r>
          </w:p>
          <w:p w14:paraId="0062EB9B" w14:textId="1FF99B12"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Việc ghi lượng của hàng đóng gói sẵn trên nhãn hàng hóa phải tuân thủ quy định của pháp luật về nhãn hàng hóa.</w:t>
            </w:r>
          </w:p>
        </w:tc>
        <w:tc>
          <w:tcPr>
            <w:tcW w:w="2559" w:type="pct"/>
            <w:shd w:val="clear" w:color="auto" w:fill="FFFFFF"/>
          </w:tcPr>
          <w:p w14:paraId="0EC1DB4C"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32. Yêu cầu cơ bản đối với lượng của hàng đóng gói sẵn</w:t>
            </w:r>
          </w:p>
          <w:p w14:paraId="263A6D4B" w14:textId="77777777" w:rsidR="004722C6" w:rsidRPr="00DA36CB" w:rsidRDefault="004722C6" w:rsidP="004722C6">
            <w:pPr>
              <w:spacing w:before="60" w:after="60"/>
              <w:jc w:val="both"/>
              <w:rPr>
                <w:rFonts w:ascii="Times New Roman" w:hAnsi="Times New Roman" w:cs="Times New Roman"/>
                <w:b/>
                <w:bCs/>
                <w:i/>
                <w:sz w:val="26"/>
                <w:szCs w:val="26"/>
                <w:lang w:val="en-US"/>
              </w:rPr>
            </w:pPr>
            <w:r w:rsidRPr="00DA36CB">
              <w:rPr>
                <w:rFonts w:ascii="Times New Roman" w:hAnsi="Times New Roman" w:cs="Times New Roman"/>
                <w:b/>
                <w:bCs/>
                <w:i/>
                <w:sz w:val="26"/>
                <w:szCs w:val="26"/>
                <w:lang w:val="en-US"/>
              </w:rPr>
              <w:t>1. Lượng của hàng đóng gói sẵn phải phù hợp với thông tin ghi trên nhãn hàng hóa hoặc tài liệu đi kèm và phải phù hợp với yêu cầu kỹ thuật đo lường do cơ quan quản lý nhà nước về đo lường có thẩm quyền quy định.</w:t>
            </w:r>
          </w:p>
          <w:p w14:paraId="2A7F9689" w14:textId="77777777" w:rsidR="004722C6" w:rsidRPr="00DA36CB" w:rsidRDefault="004722C6" w:rsidP="004722C6">
            <w:pPr>
              <w:spacing w:before="60" w:after="60"/>
              <w:jc w:val="both"/>
              <w:rPr>
                <w:rFonts w:ascii="Times New Roman" w:hAnsi="Times New Roman" w:cs="Times New Roman"/>
                <w:b/>
                <w:bCs/>
                <w:i/>
                <w:sz w:val="26"/>
                <w:szCs w:val="26"/>
                <w:lang w:val="en-US"/>
              </w:rPr>
            </w:pPr>
            <w:r w:rsidRPr="00DA36CB">
              <w:rPr>
                <w:rFonts w:ascii="Times New Roman" w:hAnsi="Times New Roman" w:cs="Times New Roman"/>
                <w:b/>
                <w:bCs/>
                <w:i/>
                <w:sz w:val="26"/>
                <w:szCs w:val="26"/>
                <w:lang w:val="en-US"/>
              </w:rPr>
              <w:t>2. Việc ghi lượng của hàng đóng gói sẵn trên nhãn hàng hóa phải tuân thủ quy định của pháp luật về nhãn hàng hóa và truy xuất nguồn gốc hàng hóa.”</w:t>
            </w:r>
          </w:p>
          <w:p w14:paraId="7BBED9C3" w14:textId="77777777" w:rsidR="004722C6" w:rsidRPr="00DA36CB" w:rsidRDefault="004722C6" w:rsidP="004722C6">
            <w:pPr>
              <w:spacing w:before="60" w:after="60"/>
              <w:jc w:val="both"/>
              <w:rPr>
                <w:rFonts w:ascii="Times New Roman" w:hAnsi="Times New Roman" w:cs="Times New Roman"/>
                <w:b/>
                <w:bCs/>
                <w:i/>
                <w:sz w:val="26"/>
                <w:szCs w:val="26"/>
                <w:lang w:val="en-US"/>
              </w:rPr>
            </w:pPr>
            <w:r w:rsidRPr="00DA36CB">
              <w:rPr>
                <w:rFonts w:ascii="Times New Roman" w:hAnsi="Times New Roman" w:cs="Times New Roman"/>
                <w:b/>
                <w:bCs/>
                <w:i/>
                <w:sz w:val="26"/>
                <w:szCs w:val="26"/>
                <w:lang w:val="en-US"/>
              </w:rPr>
              <w:t>3. Lượng của hàng đóng gói sẵn khi sản xuất, nhập khẩu phải bảo đảm phù hợp với yêu cầu quy định tại khoản 1, khoản 2 điều này.</w:t>
            </w:r>
          </w:p>
          <w:p w14:paraId="6DF53E2C" w14:textId="63B4FF6E"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b/>
                <w:bCs/>
                <w:i/>
                <w:sz w:val="26"/>
                <w:szCs w:val="26"/>
                <w:lang w:val="en-US"/>
              </w:rPr>
              <w:t>4. Chính phủ quy định chi tiết điều này.</w:t>
            </w:r>
          </w:p>
        </w:tc>
      </w:tr>
      <w:tr w:rsidR="004722C6" w:rsidRPr="00DA36CB" w14:paraId="779E9210" w14:textId="77777777" w:rsidTr="004C20C5">
        <w:trPr>
          <w:trHeight w:val="20"/>
          <w:jc w:val="center"/>
        </w:trPr>
        <w:tc>
          <w:tcPr>
            <w:tcW w:w="2441" w:type="pct"/>
          </w:tcPr>
          <w:p w14:paraId="7C72A178" w14:textId="0CAB723B"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33. Yêu cầu về đo lường đối với lượng của hàng đóng gói sẵn nhóm 1</w:t>
            </w:r>
          </w:p>
          <w:p w14:paraId="54A9731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Lượng của hàng đóng gói sẵn nhóm 1 khi sản xuất, nhập khẩu phải bảo đảm phù hợp với yêu cầu quy định tại </w:t>
            </w:r>
            <w:bookmarkStart w:id="38" w:name="tc_17"/>
            <w:r w:rsidRPr="00DA36CB">
              <w:rPr>
                <w:sz w:val="26"/>
                <w:szCs w:val="26"/>
              </w:rPr>
              <w:t>Điều 32 của Luật này</w:t>
            </w:r>
            <w:bookmarkEnd w:id="38"/>
            <w:r w:rsidRPr="00DA36CB">
              <w:rPr>
                <w:sz w:val="26"/>
                <w:szCs w:val="26"/>
              </w:rPr>
              <w:t>.</w:t>
            </w:r>
          </w:p>
          <w:p w14:paraId="03B185B0"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Lượng của hàng đóng gói sẵn nhóm 1 phải phù hợp với yêu cầu do tổ chức, cá nhân sản xuất, nhập khẩu công bố và được mang dấu định lượng trên nhãn hàng hóa do tổ chức, cá nhân đó tự quyết định.</w:t>
            </w:r>
          </w:p>
        </w:tc>
        <w:tc>
          <w:tcPr>
            <w:tcW w:w="2559" w:type="pct"/>
            <w:shd w:val="clear" w:color="auto" w:fill="FFFFFF"/>
          </w:tcPr>
          <w:p w14:paraId="4C62713A" w14:textId="5DDB2528" w:rsidR="004722C6" w:rsidRPr="00DA36CB" w:rsidRDefault="004722C6" w:rsidP="004722C6">
            <w:pPr>
              <w:spacing w:before="60" w:after="60"/>
              <w:jc w:val="center"/>
              <w:rPr>
                <w:rFonts w:ascii="Times New Roman" w:hAnsi="Times New Roman" w:cs="Times New Roman"/>
                <w:b/>
                <w:bCs/>
                <w:i/>
                <w:sz w:val="26"/>
                <w:szCs w:val="26"/>
                <w:lang w:val="en-US"/>
              </w:rPr>
            </w:pPr>
            <w:r w:rsidRPr="00DA36CB">
              <w:rPr>
                <w:rFonts w:ascii="Times New Roman" w:hAnsi="Times New Roman" w:cs="Times New Roman"/>
                <w:b/>
                <w:bCs/>
                <w:i/>
                <w:sz w:val="26"/>
                <w:szCs w:val="26"/>
                <w:lang w:val="en-US"/>
              </w:rPr>
              <w:t>Bãi bỏ</w:t>
            </w:r>
          </w:p>
        </w:tc>
      </w:tr>
      <w:tr w:rsidR="004722C6" w:rsidRPr="00DA36CB" w14:paraId="4D77A1F4" w14:textId="77777777" w:rsidTr="004C20C5">
        <w:trPr>
          <w:trHeight w:val="20"/>
          <w:jc w:val="center"/>
        </w:trPr>
        <w:tc>
          <w:tcPr>
            <w:tcW w:w="2441" w:type="pct"/>
          </w:tcPr>
          <w:p w14:paraId="233C3B56" w14:textId="58BD056B"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34. Yêu cầu về đo lường đối với lượng của hàng đóng gói sẵn nhóm 2</w:t>
            </w:r>
          </w:p>
          <w:p w14:paraId="21E3945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Lượng của hàng đóng gói sẵn nhóm 2 khi sản xuất, nhập khẩu phải bảo đảm phù hợp với yêu cầu quy định tại </w:t>
            </w:r>
            <w:bookmarkStart w:id="39" w:name="tc_18"/>
            <w:r w:rsidRPr="00DA36CB">
              <w:rPr>
                <w:sz w:val="26"/>
                <w:szCs w:val="26"/>
              </w:rPr>
              <w:t>Điều 32 của Luật này</w:t>
            </w:r>
            <w:bookmarkEnd w:id="39"/>
            <w:r w:rsidRPr="00DA36CB">
              <w:rPr>
                <w:sz w:val="26"/>
                <w:szCs w:val="26"/>
              </w:rPr>
              <w:t>.</w:t>
            </w:r>
          </w:p>
          <w:p w14:paraId="32BECB5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Lượng của hàng đóng gói sẵn nhóm 2 phải phù hợp với yêu cầu kỹ thuật đo lường và phải có dấu định lượng trên nhãn hàng hóa theo quy định.</w:t>
            </w:r>
          </w:p>
          <w:p w14:paraId="5C8B742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Bộ trưởng Bộ Khoa học và Công nghệ quy định chi tiết yêu cầu kỹ thuật đo lường đối với lượng của hàng đóng gói sẵn nhóm 2; quy định dấu định lượng và việc cấp giấy chứng nhận đủ điều kiện sử dụng dấu định lượng trên nhãn hàng hóa quy định tại khoản 2 Điều này.</w:t>
            </w:r>
          </w:p>
        </w:tc>
        <w:tc>
          <w:tcPr>
            <w:tcW w:w="2559" w:type="pct"/>
            <w:shd w:val="clear" w:color="auto" w:fill="FFFFFF"/>
          </w:tcPr>
          <w:p w14:paraId="6CF35102" w14:textId="35436775" w:rsidR="004722C6" w:rsidRPr="00DA36CB" w:rsidRDefault="004722C6" w:rsidP="004722C6">
            <w:pPr>
              <w:autoSpaceDE w:val="0"/>
              <w:autoSpaceDN w:val="0"/>
              <w:adjustRightInd w:val="0"/>
              <w:spacing w:before="120" w:after="120"/>
              <w:ind w:left="75" w:right="104"/>
              <w:jc w:val="center"/>
              <w:rPr>
                <w:rFonts w:ascii="Times New Roman" w:hAnsi="Times New Roman" w:cs="Times New Roman"/>
                <w:b/>
                <w:i/>
                <w:sz w:val="26"/>
                <w:szCs w:val="26"/>
                <w:lang w:val="en-US"/>
              </w:rPr>
            </w:pPr>
            <w:r w:rsidRPr="00DA36CB">
              <w:rPr>
                <w:rFonts w:ascii="Times New Roman" w:hAnsi="Times New Roman" w:cs="Times New Roman"/>
                <w:b/>
                <w:i/>
                <w:sz w:val="26"/>
                <w:szCs w:val="26"/>
                <w:lang w:val="en-US"/>
              </w:rPr>
              <w:t>Bãi bỏ</w:t>
            </w:r>
          </w:p>
        </w:tc>
      </w:tr>
      <w:tr w:rsidR="004722C6" w:rsidRPr="00DA36CB" w14:paraId="49E101A1" w14:textId="77777777" w:rsidTr="004C20C5">
        <w:trPr>
          <w:trHeight w:val="20"/>
          <w:jc w:val="center"/>
        </w:trPr>
        <w:tc>
          <w:tcPr>
            <w:tcW w:w="2441" w:type="pct"/>
            <w:vAlign w:val="center"/>
          </w:tcPr>
          <w:p w14:paraId="018CDA99" w14:textId="34A86E6D" w:rsidR="004722C6" w:rsidRPr="00DA36CB" w:rsidRDefault="004722C6" w:rsidP="004722C6">
            <w:pPr>
              <w:pStyle w:val="NormalWeb"/>
              <w:spacing w:before="60" w:beforeAutospacing="0" w:after="60" w:afterAutospacing="0" w:line="252" w:lineRule="auto"/>
              <w:jc w:val="both"/>
              <w:rPr>
                <w:b/>
                <w:bCs/>
                <w:sz w:val="26"/>
                <w:szCs w:val="26"/>
              </w:rPr>
            </w:pPr>
            <w:bookmarkStart w:id="40" w:name="chuong_6"/>
            <w:r w:rsidRPr="00DA36CB">
              <w:rPr>
                <w:b/>
                <w:bCs/>
                <w:sz w:val="26"/>
                <w:szCs w:val="26"/>
              </w:rPr>
              <w:t>Chương VI.</w:t>
            </w:r>
            <w:bookmarkEnd w:id="40"/>
          </w:p>
          <w:p w14:paraId="13AAC19A" w14:textId="77777777" w:rsidR="004722C6" w:rsidRPr="00DA36CB" w:rsidRDefault="004722C6" w:rsidP="004722C6">
            <w:pPr>
              <w:pStyle w:val="NormalWeb"/>
              <w:spacing w:before="60" w:beforeAutospacing="0" w:after="60" w:afterAutospacing="0" w:line="252" w:lineRule="auto"/>
              <w:jc w:val="both"/>
              <w:rPr>
                <w:sz w:val="26"/>
                <w:szCs w:val="26"/>
              </w:rPr>
            </w:pPr>
            <w:bookmarkStart w:id="41" w:name="chuong_6_name"/>
            <w:r w:rsidRPr="00DA36CB">
              <w:rPr>
                <w:b/>
                <w:bCs/>
                <w:sz w:val="26"/>
                <w:szCs w:val="26"/>
              </w:rPr>
              <w:t>QUYỀN VÀ NGHĨA VỤ CỦA TỔ CHỨC, CÁ NHÂN TRONG HOẠT ĐỘNG ĐO LƯỜNG</w:t>
            </w:r>
            <w:bookmarkEnd w:id="41"/>
          </w:p>
        </w:tc>
        <w:tc>
          <w:tcPr>
            <w:tcW w:w="2559" w:type="pct"/>
            <w:shd w:val="clear" w:color="auto" w:fill="FFFFFF"/>
          </w:tcPr>
          <w:p w14:paraId="258F5649" w14:textId="77777777"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b/>
                <w:bCs/>
                <w:sz w:val="26"/>
                <w:szCs w:val="26"/>
              </w:rPr>
              <w:t>Chương VI.</w:t>
            </w:r>
          </w:p>
          <w:p w14:paraId="18D1F642" w14:textId="06EDEDFD"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b/>
                <w:bCs/>
                <w:sz w:val="26"/>
                <w:szCs w:val="26"/>
              </w:rPr>
              <w:t>QUYỀN VÀ NGHĨA VỤ CỦA TỔ CHỨC, CÁ NHÂN TRONG HOẠT ĐỘNG ĐO LƯỜNG</w:t>
            </w:r>
          </w:p>
        </w:tc>
      </w:tr>
      <w:tr w:rsidR="004722C6" w:rsidRPr="00DA36CB" w14:paraId="344BCB48" w14:textId="77777777" w:rsidTr="004C20C5">
        <w:trPr>
          <w:trHeight w:val="20"/>
          <w:jc w:val="center"/>
        </w:trPr>
        <w:tc>
          <w:tcPr>
            <w:tcW w:w="2441" w:type="pct"/>
          </w:tcPr>
          <w:p w14:paraId="58084FCC" w14:textId="560BB035"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35. Quyền và nghĩa vụ của tổ chức, cá nhân sản xuất, kinh doanh phương tiện đo, chuẩn đo lường</w:t>
            </w:r>
          </w:p>
          <w:p w14:paraId="51EA203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Tổ chức, cá nhân sản xuất, kinh doanh phương tiện đo, chuẩn đo lường có các quyền sau đây:</w:t>
            </w:r>
          </w:p>
          <w:p w14:paraId="1DE2FFC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Lựa chọn tổ chức kiểm định, hiệu chuẩn, thử nghiệm phương tiện đo, chuẩn đo lường phù hợp để thực hiện biện pháp kiểm soát về đo lường đối với phương tiện đo, yêu cầu về đo lường đối với chuẩn đo lường theo quy định của Luật này;</w:t>
            </w:r>
          </w:p>
          <w:p w14:paraId="287A48C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 xml:space="preserve">b) Khiếu nại kết quả kiểm định, hiệu chuẩn, thử nghiệm phương tiện đo, chuẩn đo lường; khởi kiện hành vi vi phạm hợp đồng đã </w:t>
            </w:r>
            <w:r w:rsidRPr="00DA36CB">
              <w:rPr>
                <w:sz w:val="26"/>
                <w:szCs w:val="26"/>
              </w:rPr>
              <w:lastRenderedPageBreak/>
              <w:t>giao kết với tổ chức kiểm định, hiệu chuẩn, thử nghiệm phương tiện đo, chuẩn đo lường;</w:t>
            </w:r>
          </w:p>
          <w:p w14:paraId="764801C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Khiếu nại, khởi kiện hành vi hành chính, quyết định hành chính của cá nhân, cơ quan nhà nước có thẩm quyền theo quy định của pháp luật.</w:t>
            </w:r>
          </w:p>
          <w:p w14:paraId="4379A55C" w14:textId="77777777" w:rsidR="004722C6" w:rsidRPr="00DA36CB" w:rsidRDefault="004722C6" w:rsidP="004722C6">
            <w:pPr>
              <w:pStyle w:val="NormalWeb"/>
              <w:spacing w:before="60" w:beforeAutospacing="0" w:after="60" w:afterAutospacing="0" w:line="252" w:lineRule="auto"/>
              <w:jc w:val="both"/>
              <w:rPr>
                <w:sz w:val="26"/>
                <w:szCs w:val="26"/>
              </w:rPr>
            </w:pPr>
            <w:bookmarkStart w:id="42" w:name="khoan_2_35"/>
            <w:r w:rsidRPr="00DA36CB">
              <w:rPr>
                <w:sz w:val="26"/>
                <w:szCs w:val="26"/>
              </w:rPr>
              <w:t>2. Tổ chức, cá nhân sản xuất, kinh doanh phương tiện đo, chuẩn đo lường có các nghĩa vụ sau đây:</w:t>
            </w:r>
            <w:bookmarkEnd w:id="42"/>
          </w:p>
          <w:p w14:paraId="2CC9816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Thực hiện biện pháp kiểm soát về đo lường đối với phương tiện đo, yêu cầu về đo lường đối với chuẩn đo lường theo quy định của Luật này trước khi đưa phương tiện đo, chuẩn đo lường vào sử dụng;</w:t>
            </w:r>
          </w:p>
          <w:p w14:paraId="4975409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Chấp hành việc thanh tra, kiểm tra của cơ quan nhà nước có thẩm quyền theo quy định của pháp luật;</w:t>
            </w:r>
          </w:p>
          <w:p w14:paraId="323C300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Thông tin trung thực về các đặc tính kỹ thuật đo lường của phương tiện đo, chuẩn đo lường;</w:t>
            </w:r>
          </w:p>
          <w:p w14:paraId="4A0B85D0"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Hướng dẫn khách hàng, người sử dụng về điều kiện phải thực hiện khi vận chuyển, lưu giữ, bảo quản, sử dụng phương tiện đo, chuẩn đo lường;</w:t>
            </w:r>
          </w:p>
          <w:p w14:paraId="37194D6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đ) Trả chi phí kiểm định, hiệu chuẩn, thử nghiệm phương tiện đo, chuẩn đo lường;</w:t>
            </w:r>
          </w:p>
          <w:p w14:paraId="60BB8E9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e) Thực hiện kiểm định, hiệu chuẩn, thử nghiệm phương tiện đo, chuẩn đo lường theo yêu cầu của cơ quan nhà nước có thẩm quyền.</w:t>
            </w:r>
          </w:p>
        </w:tc>
        <w:tc>
          <w:tcPr>
            <w:tcW w:w="2559" w:type="pct"/>
          </w:tcPr>
          <w:p w14:paraId="35FA15C2"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35. Quyền và nghĩa vụ của tổ chức, cá nhân sản xuất, kinh doanh phương tiện đo, chuẩn đo lường</w:t>
            </w:r>
          </w:p>
          <w:p w14:paraId="56217F4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Tổ chức, cá nhân sản xuất, kinh doanh phương tiện đo, chuẩn đo lường có các quyền sau đây:</w:t>
            </w:r>
          </w:p>
          <w:p w14:paraId="5E1DA64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Lựa chọn tổ chức kiểm định, hiệu chuẩn, thử nghiệm phương tiện đo, chuẩn đo lường phù hợp để thực hiện biện pháp kiểm soát về đo lường đối với phương tiện đo, yêu cầu về đo lường đối với chuẩn đo lường theo quy định của Luật này;</w:t>
            </w:r>
          </w:p>
          <w:p w14:paraId="3280F4E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 xml:space="preserve">b) Khiếu nại kết quả kiểm định, hiệu chuẩn, thử nghiệm phương tiện đo, chuẩn đo lường; khởi kiện hành vi vi phạm hợp đồng đã giao kết </w:t>
            </w:r>
            <w:r w:rsidRPr="00DA36CB">
              <w:rPr>
                <w:sz w:val="26"/>
                <w:szCs w:val="26"/>
              </w:rPr>
              <w:lastRenderedPageBreak/>
              <w:t>với tổ chức kiểm định, hiệu chuẩn, thử nghiệm phương tiện đo, chuẩn đo lường;</w:t>
            </w:r>
          </w:p>
          <w:p w14:paraId="1840B04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Khiếu nại, khởi kiện hành vi hành chính, quyết định hành chính của cá nhân, cơ quan nhà nước có thẩm quyền theo quy định của pháp luật.</w:t>
            </w:r>
          </w:p>
          <w:p w14:paraId="04B6F2D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Tổ chức, cá nhân sản xuất, kinh doanh phương tiện đo, chuẩn đo lường có các nghĩa vụ sau đây:</w:t>
            </w:r>
          </w:p>
          <w:p w14:paraId="798E657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Thực hiện biện pháp kiểm soát về đo lường đối với phương tiện đo, yêu cầu về đo lường đối với chuẩn đo lường theo quy định của Luật này trước khi đưa phương tiện đo, chuẩn đo lường vào sử dụng;</w:t>
            </w:r>
          </w:p>
          <w:p w14:paraId="66D8484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Chấp hành việc thanh tra, kiểm tra của cơ quan nhà nước có thẩm quyền theo quy định của pháp luật;</w:t>
            </w:r>
          </w:p>
          <w:p w14:paraId="1259739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Thông tin trung thực về các đặc tính kỹ thuật đo lường của phương tiện đo, chuẩn đo lường;</w:t>
            </w:r>
          </w:p>
          <w:p w14:paraId="0CB3DFE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Hướng dẫn khách hàng, người sử dụng về điều kiện phải thực hiện khi vận chuyển, lưu giữ, bảo quản, sử dụng phương tiện đo, chuẩn đo lường;</w:t>
            </w:r>
          </w:p>
          <w:p w14:paraId="6BA1E41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đ) Trả chi phí kiểm định, hiệu chuẩn, thử nghiệm phương tiện đo, chuẩn đo lường;</w:t>
            </w:r>
          </w:p>
          <w:p w14:paraId="165ACBDE" w14:textId="3CB8C051"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rPr>
              <w:t>e) Thực hiện kiểm định, hiệu chuẩn, thử nghiệm phương tiện đo, chuẩn đo lường theo yêu cầu của cơ quan nhà nước có thẩm quyền.</w:t>
            </w:r>
          </w:p>
        </w:tc>
      </w:tr>
      <w:tr w:rsidR="004722C6" w:rsidRPr="00DA36CB" w14:paraId="2A5C9AF5" w14:textId="77777777" w:rsidTr="004C20C5">
        <w:trPr>
          <w:trHeight w:val="20"/>
          <w:jc w:val="center"/>
        </w:trPr>
        <w:tc>
          <w:tcPr>
            <w:tcW w:w="2441" w:type="pct"/>
          </w:tcPr>
          <w:p w14:paraId="5AC25582" w14:textId="01BE4268"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36. Quyền và nghĩa vụ của tổ chức kiểm định, hiệu chuẩn, thử nghiệm phương tiện đo, chuẩn đo lường</w:t>
            </w:r>
          </w:p>
          <w:p w14:paraId="6C57399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Tổ chức kiểm định, hiệu chuẩn, thử nghiệm có các quyền sau đây:</w:t>
            </w:r>
          </w:p>
          <w:p w14:paraId="694915C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a) Thực hiện kiểm định, hiệu chuẩn, thử nghiệm trong phạm vi lĩnh vực đã đăng ký hoạt động;</w:t>
            </w:r>
          </w:p>
          <w:p w14:paraId="33D4FE2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Được cơ quan nhà nước về đo lường có thẩm quyền xem xét, thừa nhận kết quả kiểm định, hiệu chuẩn, thử nghiệm phục vụ quản lý nhà nước về đo lường theo quy định của pháp luật.</w:t>
            </w:r>
          </w:p>
          <w:p w14:paraId="0D272B5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Khiếu nại, khởi kiện hành vi hành chính, quyết định hành chính của cá nhân, cơ quan nhà nước có thẩm quyền theo quy định của pháp luật.</w:t>
            </w:r>
          </w:p>
          <w:p w14:paraId="32B63DD0" w14:textId="77777777" w:rsidR="004722C6" w:rsidRPr="00DA36CB" w:rsidRDefault="004722C6" w:rsidP="004722C6">
            <w:pPr>
              <w:pStyle w:val="NormalWeb"/>
              <w:spacing w:before="60" w:beforeAutospacing="0" w:after="60" w:afterAutospacing="0" w:line="252" w:lineRule="auto"/>
              <w:jc w:val="both"/>
              <w:rPr>
                <w:sz w:val="26"/>
                <w:szCs w:val="26"/>
              </w:rPr>
            </w:pPr>
            <w:bookmarkStart w:id="43" w:name="khoan_2_36"/>
            <w:r w:rsidRPr="00DA36CB">
              <w:rPr>
                <w:sz w:val="26"/>
                <w:szCs w:val="26"/>
              </w:rPr>
              <w:t>2. Tổ chức kiểm định, hiệu chuẩn, thử nghiệm có các nghĩa vụ sau đây:</w:t>
            </w:r>
            <w:bookmarkEnd w:id="43"/>
          </w:p>
          <w:p w14:paraId="146E178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Công khai, minh bạch và tuân thủ trình tự, thủ tục thực hiện kiểm định, hiệu chuẩn, thử nghiệm; bảo đảm khách quan, chính xác; tuân thủ quy định về chi phí kiểm định, hiệu chuẩn, thử nghiệm;</w:t>
            </w:r>
          </w:p>
          <w:p w14:paraId="5E8A3E8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Bảo mật thông tin, số liệu, kết quả kiểm định, hiệu chuẩn, thử nghiệm của khách hàng theo quy định, trừ trường hợp được cơ quan nhà nước có thẩm quyền yêu cầu;</w:t>
            </w:r>
          </w:p>
          <w:p w14:paraId="788DDE1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Khi phát hiện có dấu hiệu vi phạm quy định của pháp luật về đo lường phải báo ngay và phối hợp với cơ quan nhà nước có thẩm quyền để xử lý theo quy định của pháp luật;</w:t>
            </w:r>
          </w:p>
          <w:p w14:paraId="758E0DC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Chịu trách nhiệm trước pháp luật về kết quả kiểm định, hiệu chuẩn, thử nghiệm đã cung cấp;</w:t>
            </w:r>
          </w:p>
          <w:p w14:paraId="65B30A51" w14:textId="1EBF5E16"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đ) Chấp hành việc thanh tra, kiểm tra của cơ quan nhà nước có thẩm quyền theo quy định của pháp luật.</w:t>
            </w:r>
          </w:p>
        </w:tc>
        <w:tc>
          <w:tcPr>
            <w:tcW w:w="2559" w:type="pct"/>
          </w:tcPr>
          <w:p w14:paraId="10C9AE00"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36. Quyền và nghĩa vụ của tổ chức kiểm định, hiệu chuẩn, thử nghiệm phương tiện đo, chuẩn đo lường</w:t>
            </w:r>
          </w:p>
          <w:p w14:paraId="2424E28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Tổ chức kiểm định, hiệu chuẩn, thử nghiệm có các quyền sau đây:</w:t>
            </w:r>
          </w:p>
          <w:p w14:paraId="36126B05" w14:textId="240A1931" w:rsidR="004722C6" w:rsidRPr="00DA36CB" w:rsidRDefault="004722C6" w:rsidP="004722C6">
            <w:pPr>
              <w:pStyle w:val="NormalWeb"/>
              <w:spacing w:before="60" w:beforeAutospacing="0" w:after="60" w:afterAutospacing="0" w:line="252" w:lineRule="auto"/>
              <w:jc w:val="both"/>
              <w:rPr>
                <w:b/>
                <w:i/>
                <w:sz w:val="26"/>
                <w:szCs w:val="26"/>
              </w:rPr>
            </w:pPr>
            <w:r w:rsidRPr="00DA36CB">
              <w:rPr>
                <w:b/>
                <w:i/>
                <w:sz w:val="26"/>
                <w:szCs w:val="26"/>
              </w:rPr>
              <w:t>a) Thực hiện kiểm định, hiệu chuẩn, thử nghiệm trong phạm vi lĩnh vực đã được công bố.</w:t>
            </w:r>
          </w:p>
          <w:p w14:paraId="7BA077D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b) Được cơ quan nhà nước về đo lường có thẩm quyền xem xét, thừa nhận kết quả kiểm định, hiệu chuẩn, thử nghiệm phục vụ quản lý nhà nước về đo lường theo quy định của pháp luật.</w:t>
            </w:r>
          </w:p>
          <w:p w14:paraId="5621F820"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Khiếu nại, khởi kiện hành vi hành chính, quyết định hành chính của cá nhân, cơ quan nhà nước có thẩm quyền theo quy định của pháp luật.</w:t>
            </w:r>
          </w:p>
          <w:p w14:paraId="7038C40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Tổ chức kiểm định, hiệu chuẩn, thử nghiệm có các nghĩa vụ sau đây:</w:t>
            </w:r>
          </w:p>
          <w:p w14:paraId="4CC6448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Công khai, minh bạch và tuân thủ trình tự, thủ tục thực hiện kiểm định, hiệu chuẩn, thử nghiệm; bảo đảm khách quan, chính xác; tuân thủ quy định về chi phí kiểm định, hiệu chuẩn, thử nghiệm;</w:t>
            </w:r>
          </w:p>
          <w:p w14:paraId="6D3F90D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Bảo mật thông tin, số liệu, kết quả kiểm định, hiệu chuẩn, thử nghiệm của khách hàng theo quy định, trừ trường hợp được cơ quan nhà nước có thẩm quyền yêu cầu;</w:t>
            </w:r>
          </w:p>
          <w:p w14:paraId="3AA4388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Khi phát hiện có dấu hiệu vi phạm quy định của pháp luật về đo lường phải báo ngay và phối hợp với cơ quan nhà nước có thẩm quyền để xử lý theo quy định của pháp luật;</w:t>
            </w:r>
          </w:p>
          <w:p w14:paraId="4918BA4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Chịu trách nhiệm trước pháp luật về kết quả kiểm định, hiệu chuẩn, thử nghiệm đã cung cấp;</w:t>
            </w:r>
          </w:p>
          <w:p w14:paraId="209FB7D8" w14:textId="54AE2016" w:rsidR="004722C6" w:rsidRPr="00777361" w:rsidRDefault="004722C6" w:rsidP="004722C6">
            <w:pPr>
              <w:autoSpaceDE w:val="0"/>
              <w:autoSpaceDN w:val="0"/>
              <w:adjustRightInd w:val="0"/>
              <w:spacing w:before="120" w:after="120"/>
              <w:ind w:left="75" w:right="104"/>
              <w:jc w:val="both"/>
              <w:rPr>
                <w:rFonts w:ascii="Times New Roman" w:hAnsi="Times New Roman" w:cs="Times New Roman"/>
                <w:b/>
                <w:bCs/>
                <w:sz w:val="26"/>
                <w:szCs w:val="26"/>
                <w:lang w:val="en-US"/>
              </w:rPr>
            </w:pPr>
            <w:r w:rsidRPr="00777361">
              <w:rPr>
                <w:rFonts w:ascii="Times New Roman" w:hAnsi="Times New Roman" w:cs="Times New Roman"/>
                <w:sz w:val="26"/>
                <w:szCs w:val="26"/>
              </w:rPr>
              <w:t>đ) Chấp hành việc thanh tra, kiểm tra của cơ quan nhà nước có thẩm quyền theo quy định của pháp luật.</w:t>
            </w:r>
          </w:p>
        </w:tc>
      </w:tr>
      <w:tr w:rsidR="004722C6" w:rsidRPr="00DA36CB" w14:paraId="54DE1E01" w14:textId="77777777" w:rsidTr="004C20C5">
        <w:trPr>
          <w:trHeight w:val="20"/>
          <w:jc w:val="center"/>
        </w:trPr>
        <w:tc>
          <w:tcPr>
            <w:tcW w:w="2441" w:type="pct"/>
          </w:tcPr>
          <w:p w14:paraId="3DB17967" w14:textId="66304364"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37. Quyền và nghĩa vụ của tổ chức kiểm định, hiệu chuẩn, thử nghiệm phương tiện đo, chuẩn đo lường được chỉ định</w:t>
            </w:r>
          </w:p>
          <w:p w14:paraId="5C8B3A6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Tổ chức kiểm định, hiệu chuẩn, thử nghiệm được chỉ định có các quyền sau đây:</w:t>
            </w:r>
          </w:p>
          <w:p w14:paraId="644DA23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a) Thực hiện kiểm định, hiệu chuẩn, thử nghiệm trong phạm vi lĩnh vực được chỉ định;</w:t>
            </w:r>
          </w:p>
          <w:p w14:paraId="1156104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Được cơ quan nhà nước về đo lường có thẩm quyền xem xét, thừa nhận kết quả kiểm định, hiệu chuẩn, thử nghiệm phục vụ quản lý nhà nước về đo lường theo quy định của pháp luật.</w:t>
            </w:r>
          </w:p>
          <w:p w14:paraId="2DBB088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Khiếu nại, khởi kiện hành vi hành chính, quyết định hành chính của cá nhân, cơ quan nhà nước có thẩm quyền theo quy định của pháp luật.</w:t>
            </w:r>
          </w:p>
          <w:p w14:paraId="7B43C8C2" w14:textId="77777777" w:rsidR="004722C6" w:rsidRPr="00DA36CB" w:rsidRDefault="004722C6" w:rsidP="004722C6">
            <w:pPr>
              <w:pStyle w:val="NormalWeb"/>
              <w:spacing w:before="60" w:beforeAutospacing="0" w:after="60" w:afterAutospacing="0" w:line="252" w:lineRule="auto"/>
              <w:jc w:val="both"/>
              <w:rPr>
                <w:sz w:val="26"/>
                <w:szCs w:val="26"/>
              </w:rPr>
            </w:pPr>
            <w:bookmarkStart w:id="44" w:name="khoan_2_37"/>
            <w:r w:rsidRPr="00DA36CB">
              <w:rPr>
                <w:sz w:val="26"/>
                <w:szCs w:val="26"/>
              </w:rPr>
              <w:t>2. Tổ chức kiểm định, hiệu chuẩn, thử nghiệm được chỉ định có các nghĩa vụ quy định tại khoản 2 Điều 36 của Luật này và các nghĩa vụ sau đây:</w:t>
            </w:r>
            <w:bookmarkEnd w:id="44"/>
          </w:p>
          <w:p w14:paraId="7279BBE0"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Thực hiện yêu cầu kiểm định, hiệu chuẩn, thử nghiệm, trừ trường hợp bất khả kháng;</w:t>
            </w:r>
          </w:p>
          <w:p w14:paraId="432974E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Bảo đảm trình tự, thủ tục kiểm định, hiệu chuẩn, thử nghiệm theo quy định của cơ quan nhà nước về đo lường có thẩm quyền.</w:t>
            </w:r>
          </w:p>
        </w:tc>
        <w:tc>
          <w:tcPr>
            <w:tcW w:w="2559" w:type="pct"/>
            <w:shd w:val="clear" w:color="auto" w:fill="FFFFFF"/>
          </w:tcPr>
          <w:p w14:paraId="525E0CF7"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37. Quyền và nghĩa vụ của tổ chức kiểm định, hiệu chuẩn, thử nghiệm phương tiện đo, chuẩn đo lường được chỉ định</w:t>
            </w:r>
          </w:p>
          <w:p w14:paraId="7D2431A0"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Tổ chức kiểm định, hiệu chuẩn, thử nghiệm được chỉ định có các quyền sau đây:</w:t>
            </w:r>
          </w:p>
          <w:p w14:paraId="7090B56B"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lastRenderedPageBreak/>
              <w:t>a) Thực hiện kiểm định, hiệu chuẩn, thử nghiệm trong phạm vi lĩnh vực được chỉ định;</w:t>
            </w:r>
          </w:p>
          <w:p w14:paraId="7A8CB218"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b) Được cơ quan nhà nước về đo lường có thẩm quyền xem xét, thừa nhận kết quả kiểm định, hiệu chuẩn, thử nghiệm phục vụ quản lý nhà nước về đo lường theo quy định của pháp luật.</w:t>
            </w:r>
          </w:p>
          <w:p w14:paraId="0299360A"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c) Khiếu nại, khởi kiện hành vi hành chính, quyết định hành chính của cá nhân, cơ quan nhà nước có thẩm quyền theo quy định của pháp luật.</w:t>
            </w:r>
          </w:p>
          <w:p w14:paraId="4ABABFBA"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2. Tổ chức kiểm định, hiệu chuẩn, thử nghiệm được chỉ định có các nghĩa vụ quy định tại khoản 2 Điều 36 của Luật này và các nghĩa vụ sau đây:</w:t>
            </w:r>
          </w:p>
          <w:p w14:paraId="795A0ED9"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a) Thực hiện yêu cầu kiểm định, hiệu chuẩn, thử nghiệm, trừ trường hợp bất khả kháng;</w:t>
            </w:r>
          </w:p>
          <w:p w14:paraId="287613B0" w14:textId="0EF8883B"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rPr>
              <w:t>b) Bảo đảm trình tự, thủ tục kiểm định, hiệu chuẩn, thử nghiệm theo quy định của cơ quan nhà nước về đo lường có thẩm quyền.</w:t>
            </w:r>
          </w:p>
        </w:tc>
      </w:tr>
      <w:tr w:rsidR="004722C6" w:rsidRPr="00DA36CB" w14:paraId="1CDF5AE5" w14:textId="77777777" w:rsidTr="004C20C5">
        <w:trPr>
          <w:trHeight w:val="20"/>
          <w:jc w:val="center"/>
        </w:trPr>
        <w:tc>
          <w:tcPr>
            <w:tcW w:w="2441" w:type="pct"/>
          </w:tcPr>
          <w:p w14:paraId="6831E8BF" w14:textId="004DF2ED"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38. Quyền và nghĩa vụ của tổ chức, cá nhân sử dụng phương tiện đo, chuẩn đo lường</w:t>
            </w:r>
          </w:p>
          <w:p w14:paraId="5DBAE62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Tổ chức, cá nhân sử dụng phương tiện đo, chuẩn đo lường có các quyền sau đây:</w:t>
            </w:r>
          </w:p>
          <w:p w14:paraId="661CBFF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Yêu cầu cơ sở sản xuất, kinh doanh phương tiện đo, chuẩn đo lường cung cấp thông tin, tài liệu về đặc tính kỹ thuật đo lường, điều kiện vận chuyển, lưu giữ, bảo quản, sử dụng phương tiện đo, chuẩn đo lường;</w:t>
            </w:r>
          </w:p>
          <w:p w14:paraId="77FE018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Lựa chọn tổ chức kiểm định, hiệu chuẩn, thử nghiệm phương tiện đo, chuẩn đo lường phù hợp để thực hiện biện pháp kiểm soát về đo lường đối với phương tiện đo, yêu cầu về đo lường đối với chuẩn đo lường theo quy định của Luật này;</w:t>
            </w:r>
          </w:p>
          <w:p w14:paraId="668CC5B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c) Khiếu nại kết quả kiểm định, hiệu chuẩn, thử nghiệm; khởi kiện hành vi vi phạm hợp đồng của tổ chức kiểm định, hiệu chuẩn, thử nghiệm;</w:t>
            </w:r>
          </w:p>
          <w:p w14:paraId="4189260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Khiếu nại, khởi kiện hành vi hành chính, quyết định hành chính của cá nhân, cơ quan nhà nước có thẩm quyền theo quy định của pháp luật.</w:t>
            </w:r>
          </w:p>
          <w:p w14:paraId="45852872" w14:textId="77777777" w:rsidR="004722C6" w:rsidRPr="00DA36CB" w:rsidRDefault="004722C6" w:rsidP="004722C6">
            <w:pPr>
              <w:pStyle w:val="NormalWeb"/>
              <w:spacing w:before="60" w:beforeAutospacing="0" w:after="60" w:afterAutospacing="0" w:line="252" w:lineRule="auto"/>
              <w:jc w:val="both"/>
              <w:rPr>
                <w:sz w:val="26"/>
                <w:szCs w:val="26"/>
              </w:rPr>
            </w:pPr>
            <w:bookmarkStart w:id="45" w:name="khoan_2_38"/>
            <w:r w:rsidRPr="00DA36CB">
              <w:rPr>
                <w:sz w:val="26"/>
                <w:szCs w:val="26"/>
              </w:rPr>
              <w:t>2. Tổ chức, cá nhân sử dụng phương tiện đo, chuẩn đo lường có các nghĩa vụ sau đây:</w:t>
            </w:r>
            <w:bookmarkEnd w:id="45"/>
          </w:p>
          <w:p w14:paraId="206D7CF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Thực hiện biện pháp kiểm soát về đo lường đối với phương tiện đo, yêu cầu đo lường đối với chuẩn đo lường trong quá trình sử dụng;</w:t>
            </w:r>
          </w:p>
          <w:p w14:paraId="235F407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Bảo đảm các điều kiện vận chuyển, bảo quản, yêu cầu sử dụng theo hướng dẫn của cơ sở sản xuất, nhập khẩu; trường hợp phát hiện sai, hỏng phải dừng việc sử dụng và thực hiện các biện pháp khắc phục;</w:t>
            </w:r>
          </w:p>
          <w:p w14:paraId="18389B9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Tuân thủ yêu cầu về trình độ nghiệp vụ, chuyên môn, kinh nghiệm nghề nghiệp đối với người sử dụng phương tiện đo khi thực hiện phép đo nhóm 2 theo quy định của cơ quan quản lý nhà nước về đo lường có thẩm quyền;</w:t>
            </w:r>
          </w:p>
          <w:p w14:paraId="4EB6274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Bảo đảm điều kiện theo quy định để người có quyền và nghĩa vụ liên quan giám sát, kiểm tra việc thực hiện phép đo, phương pháp đo, phương tiện đo, chuẩn đo lường, lượng hàng hóa;</w:t>
            </w:r>
          </w:p>
          <w:p w14:paraId="3D0DC1C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đ) Chấp hành việc thanh tra, kiểm tra về đo lường của cơ quan nhà nước có thẩm quyền;</w:t>
            </w:r>
          </w:p>
          <w:p w14:paraId="53D0F51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e) Trả chi phí kiểm định, hiệu chuẩn, thử nghiệm phương tiện đo, chuẩn đo lường.</w:t>
            </w:r>
          </w:p>
        </w:tc>
        <w:tc>
          <w:tcPr>
            <w:tcW w:w="2559" w:type="pct"/>
          </w:tcPr>
          <w:p w14:paraId="0EFF60CF"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38. Quyền và nghĩa vụ của tổ chức, cá nhân sử dụng phương tiện đo, chuẩn đo lường</w:t>
            </w:r>
          </w:p>
          <w:p w14:paraId="7631936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Tổ chức, cá nhân sử dụng phương tiện đo, chuẩn đo lường có các quyền sau đây:</w:t>
            </w:r>
          </w:p>
          <w:p w14:paraId="66F1BF9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Yêu cầu cơ sở sản xuất, kinh doanh phương tiện đo, chuẩn đo lường cung cấp thông tin, tài liệu về đặc tính kỹ thuật đo lường, điều kiện vận chuyển, lưu giữ, bảo quản, sử dụng phương tiện đo, chuẩn đo lường;</w:t>
            </w:r>
          </w:p>
          <w:p w14:paraId="634F315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Lựa chọn tổ chức kiểm định, hiệu chuẩn, thử nghiệm phương tiện đo, chuẩn đo lường phù hợp để thực hiện biện pháp kiểm soát về đo lường đối với phương tiện đo, yêu cầu về đo lường đối với chuẩn đo lường theo quy định của Luật này;</w:t>
            </w:r>
          </w:p>
          <w:p w14:paraId="702570C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c) Khiếu nại kết quả kiểm định, hiệu chuẩn, thử nghiệm; khởi kiện hành vi vi phạm hợp đồng của tổ chức kiểm định, hiệu chuẩn, thử nghiệm;</w:t>
            </w:r>
          </w:p>
          <w:p w14:paraId="6764AB1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Khiếu nại, khởi kiện hành vi hành chính, quyết định hành chính của cá nhân, cơ quan nhà nước có thẩm quyền theo quy định của pháp luật.</w:t>
            </w:r>
          </w:p>
          <w:p w14:paraId="1C050DC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Tổ chức, cá nhân sử dụng phương tiện đo, chuẩn đo lường có các nghĩa vụ sau đây:</w:t>
            </w:r>
          </w:p>
          <w:p w14:paraId="08EED63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Thực hiện biện pháp kiểm soát về đo lường đối với phương tiện đo, yêu cầu đo lường đối với chuẩn đo lường trong quá trình sử dụng;</w:t>
            </w:r>
          </w:p>
          <w:p w14:paraId="4D9C37D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Bảo đảm các điều kiện vận chuyển, bảo quản, yêu cầu sử dụng theo hướng dẫn của cơ sở sản xuất, nhập khẩu; trường hợp phát hiện sai, hỏng phải dừng việc sử dụng và thực hiện các biện pháp khắc phục;</w:t>
            </w:r>
          </w:p>
          <w:p w14:paraId="7D183B9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Tuân thủ yêu cầu về trình độ nghiệp vụ, chuyên môn, kinh nghiệm nghề nghiệp đối với người sử dụng phương tiện đo khi thực hiện phép đo nhóm 2 theo quy định của cơ quan quản lý nhà nước về đo lường có thẩm quyền;</w:t>
            </w:r>
          </w:p>
          <w:p w14:paraId="25B2873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Bảo đảm điều kiện theo quy định để người có quyền và nghĩa vụ liên quan giám sát, kiểm tra việc thực hiện phép đo, phương pháp đo, phương tiện đo, chuẩn đo lường, lượng hàng hóa;</w:t>
            </w:r>
          </w:p>
          <w:p w14:paraId="4CFB0D5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đ) Chấp hành việc thanh tra, kiểm tra về đo lường của cơ quan nhà nước có thẩm quyền;</w:t>
            </w:r>
          </w:p>
          <w:p w14:paraId="12568956" w14:textId="563BCF2B" w:rsidR="004722C6" w:rsidRPr="00DA36CB" w:rsidRDefault="004722C6" w:rsidP="004722C6">
            <w:pPr>
              <w:spacing w:before="60" w:after="60"/>
              <w:jc w:val="both"/>
              <w:rPr>
                <w:rFonts w:ascii="Times New Roman" w:hAnsi="Times New Roman" w:cs="Times New Roman"/>
                <w:b/>
                <w:bCs/>
                <w:sz w:val="26"/>
                <w:szCs w:val="26"/>
              </w:rPr>
            </w:pPr>
            <w:r w:rsidRPr="00777361">
              <w:rPr>
                <w:rFonts w:ascii="Times New Roman" w:hAnsi="Times New Roman" w:cs="Times New Roman"/>
                <w:sz w:val="26"/>
                <w:szCs w:val="26"/>
              </w:rPr>
              <w:t>e) Trả</w:t>
            </w:r>
            <w:r w:rsidRPr="00DA36CB">
              <w:rPr>
                <w:rFonts w:ascii="Times New Roman" w:hAnsi="Times New Roman" w:cs="Times New Roman"/>
                <w:sz w:val="26"/>
                <w:szCs w:val="26"/>
              </w:rPr>
              <w:t xml:space="preserve"> chi phí kiểm định, hiệu chuẩn, thử nghiệm phương tiện đo, chuẩn đo lường.</w:t>
            </w:r>
          </w:p>
        </w:tc>
      </w:tr>
      <w:tr w:rsidR="004722C6" w:rsidRPr="00DA36CB" w14:paraId="790F66C2" w14:textId="77777777" w:rsidTr="004C20C5">
        <w:trPr>
          <w:trHeight w:val="20"/>
          <w:jc w:val="center"/>
        </w:trPr>
        <w:tc>
          <w:tcPr>
            <w:tcW w:w="2441" w:type="pct"/>
            <w:tcBorders>
              <w:bottom w:val="single" w:sz="4" w:space="0" w:color="auto"/>
            </w:tcBorders>
          </w:tcPr>
          <w:p w14:paraId="3FAED4F0" w14:textId="1B8FA549"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39.</w:t>
            </w:r>
            <w:r w:rsidRPr="00DA36CB">
              <w:rPr>
                <w:b/>
                <w:sz w:val="26"/>
                <w:szCs w:val="26"/>
              </w:rPr>
              <w:t xml:space="preserve"> </w:t>
            </w:r>
            <w:r w:rsidRPr="00DA36CB">
              <w:rPr>
                <w:rFonts w:ascii="Times New Roman" w:hAnsi="Times New Roman" w:cs="Times New Roman"/>
                <w:b/>
                <w:sz w:val="26"/>
                <w:szCs w:val="26"/>
              </w:rPr>
              <w:t xml:space="preserve">Quyền và nghĩa vụ của tổ chức, cá nhân sản xuất, </w:t>
            </w:r>
            <w:r w:rsidRPr="00DA36CB">
              <w:rPr>
                <w:rFonts w:ascii="Times New Roman" w:hAnsi="Times New Roman" w:cs="Times New Roman"/>
                <w:b/>
                <w:sz w:val="26"/>
                <w:szCs w:val="26"/>
              </w:rPr>
              <w:lastRenderedPageBreak/>
              <w:t>kinh doanh hàng đóng gói sẵn</w:t>
            </w:r>
          </w:p>
          <w:p w14:paraId="74A12820" w14:textId="241A45B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Tổ chức, cá nhân sản xuất, kinh doanh hàng đóng gói sẵn có các quyền sau đây:</w:t>
            </w:r>
          </w:p>
        </w:tc>
        <w:tc>
          <w:tcPr>
            <w:tcW w:w="2559" w:type="pct"/>
            <w:tcBorders>
              <w:bottom w:val="single" w:sz="4" w:space="0" w:color="auto"/>
            </w:tcBorders>
            <w:shd w:val="clear" w:color="auto" w:fill="FFFFFF"/>
          </w:tcPr>
          <w:p w14:paraId="4397938F"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39.</w:t>
            </w:r>
            <w:r w:rsidRPr="00DA36CB">
              <w:rPr>
                <w:b/>
                <w:sz w:val="26"/>
                <w:szCs w:val="26"/>
              </w:rPr>
              <w:t xml:space="preserve"> </w:t>
            </w:r>
            <w:r w:rsidRPr="00DA36CB">
              <w:rPr>
                <w:rFonts w:ascii="Times New Roman" w:hAnsi="Times New Roman" w:cs="Times New Roman"/>
                <w:b/>
                <w:sz w:val="26"/>
                <w:szCs w:val="26"/>
              </w:rPr>
              <w:t xml:space="preserve">Quyền và nghĩa vụ của tổ chức, cá nhân sản xuất, kinh </w:t>
            </w:r>
            <w:r w:rsidRPr="00DA36CB">
              <w:rPr>
                <w:rFonts w:ascii="Times New Roman" w:hAnsi="Times New Roman" w:cs="Times New Roman"/>
                <w:b/>
                <w:sz w:val="26"/>
                <w:szCs w:val="26"/>
              </w:rPr>
              <w:lastRenderedPageBreak/>
              <w:t>doanh hàng đóng gói sẵn</w:t>
            </w:r>
          </w:p>
          <w:p w14:paraId="658D4EA8" w14:textId="6C510910"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rPr>
              <w:t>1. Tổ chức, cá nhân sản xuất, kinh doanh hàng đóng gói sẵn có các quyền sau đây:</w:t>
            </w:r>
          </w:p>
        </w:tc>
      </w:tr>
      <w:tr w:rsidR="004722C6" w:rsidRPr="00DA36CB" w14:paraId="2514A810" w14:textId="77777777" w:rsidTr="004C20C5">
        <w:trPr>
          <w:trHeight w:val="20"/>
          <w:jc w:val="center"/>
        </w:trPr>
        <w:tc>
          <w:tcPr>
            <w:tcW w:w="2441" w:type="pct"/>
            <w:tcBorders>
              <w:top w:val="single" w:sz="4" w:space="0" w:color="auto"/>
              <w:left w:val="single" w:sz="4" w:space="0" w:color="auto"/>
              <w:bottom w:val="nil"/>
              <w:right w:val="single" w:sz="4" w:space="0" w:color="auto"/>
            </w:tcBorders>
          </w:tcPr>
          <w:p w14:paraId="0FE7691D" w14:textId="1D349218"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lastRenderedPageBreak/>
              <w:t>a) Công bố dấu định lượng trên nhãn hàng hóa của hàng đóng gói sẵn nhóm 1;</w:t>
            </w:r>
          </w:p>
        </w:tc>
        <w:tc>
          <w:tcPr>
            <w:tcW w:w="2559" w:type="pct"/>
            <w:tcBorders>
              <w:top w:val="single" w:sz="4" w:space="0" w:color="auto"/>
              <w:left w:val="single" w:sz="4" w:space="0" w:color="auto"/>
              <w:bottom w:val="nil"/>
              <w:right w:val="single" w:sz="4" w:space="0" w:color="auto"/>
            </w:tcBorders>
            <w:shd w:val="clear" w:color="auto" w:fill="FFFFFF"/>
          </w:tcPr>
          <w:p w14:paraId="3BB836A2" w14:textId="7A93BFA3" w:rsidR="004722C6" w:rsidRPr="00DA36CB" w:rsidRDefault="004722C6" w:rsidP="004722C6">
            <w:pPr>
              <w:spacing w:before="60" w:after="60" w:line="252" w:lineRule="auto"/>
              <w:jc w:val="center"/>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lang w:val="en-US"/>
              </w:rPr>
              <w:t>Bãi bỏ</w:t>
            </w:r>
          </w:p>
        </w:tc>
      </w:tr>
      <w:tr w:rsidR="004722C6" w:rsidRPr="00DA36CB" w14:paraId="2BF27F91" w14:textId="77777777" w:rsidTr="004C20C5">
        <w:trPr>
          <w:trHeight w:val="20"/>
          <w:jc w:val="center"/>
        </w:trPr>
        <w:tc>
          <w:tcPr>
            <w:tcW w:w="2441" w:type="pct"/>
            <w:tcBorders>
              <w:top w:val="nil"/>
              <w:left w:val="single" w:sz="4" w:space="0" w:color="auto"/>
              <w:bottom w:val="single" w:sz="4" w:space="0" w:color="auto"/>
              <w:right w:val="single" w:sz="4" w:space="0" w:color="auto"/>
            </w:tcBorders>
          </w:tcPr>
          <w:p w14:paraId="6723A8C2"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b) Khiếu nại, khởi kiện hành vi hành chính, quyết định hành chính của cá nhân, cơ quan nhà nước có thẩm quyền theo quy định của pháp luật.</w:t>
            </w:r>
          </w:p>
          <w:p w14:paraId="5E0E1B34"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2. Tổ chức, cá nhân sản xuất, kinh doanh hàng đóng gói sẵn có các nghĩa vụ sau đây:</w:t>
            </w:r>
          </w:p>
          <w:p w14:paraId="5E3675FA"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a) Thông tin trung thực về lượng của hàng đóng gói sẵn;</w:t>
            </w:r>
          </w:p>
          <w:p w14:paraId="6A58DAB9"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b) Thông báo với khách hàng, người tiêu dùng điều kiện phải thực hiện khi vận chuyển, lưu giữ, bảo quản, sử dụng hàng đóng gói sẵn;</w:t>
            </w:r>
          </w:p>
          <w:p w14:paraId="496B4091" w14:textId="2AD5CB71"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c) Bảo đảm lượng của hàng đóng gói sẵn đáp ứng yêu cầu kỹ thuật đo lường theo quy định;</w:t>
            </w:r>
          </w:p>
        </w:tc>
        <w:tc>
          <w:tcPr>
            <w:tcW w:w="2559" w:type="pct"/>
            <w:tcBorders>
              <w:top w:val="nil"/>
              <w:left w:val="single" w:sz="4" w:space="0" w:color="auto"/>
              <w:bottom w:val="single" w:sz="4" w:space="0" w:color="auto"/>
              <w:right w:val="single" w:sz="4" w:space="0" w:color="auto"/>
            </w:tcBorders>
            <w:shd w:val="clear" w:color="auto" w:fill="FFFFFF"/>
          </w:tcPr>
          <w:p w14:paraId="6199CA81"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b) Khiếu nại, khởi kiện hành vi hành chính, quyết định hành chính của cá nhân, cơ quan nhà nước có thẩm quyền theo quy định của pháp luật.</w:t>
            </w:r>
          </w:p>
          <w:p w14:paraId="63FAB305"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2. Tổ chức, cá nhân sản xuất, kinh doanh hàng đóng gói sẵn có các nghĩa vụ sau đây:</w:t>
            </w:r>
          </w:p>
          <w:p w14:paraId="23B29FD5"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a) Thông tin trung thực về lượng của hàng đóng gói sẵn;</w:t>
            </w:r>
          </w:p>
          <w:p w14:paraId="16AA8021"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b) Thông báo với khách hàng, người tiêu dùng điều kiện phải thực hiện khi vận chuyển, lưu giữ, bảo quản, sử dụng hàng đóng gói sẵn;</w:t>
            </w:r>
          </w:p>
          <w:p w14:paraId="3298D364" w14:textId="26022BFC"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color w:val="auto"/>
                <w:sz w:val="26"/>
                <w:szCs w:val="26"/>
                <w:lang w:val="en-US" w:eastAsia="en-US"/>
              </w:rPr>
              <w:t>c) Bảo đảm lượng của hàng đóng gói sẵn đáp ứng yêu cầu kỹ thuật đo lường theo quy định;</w:t>
            </w:r>
          </w:p>
        </w:tc>
      </w:tr>
      <w:tr w:rsidR="004722C6" w:rsidRPr="00DA36CB" w14:paraId="5EA0A6EF" w14:textId="77777777" w:rsidTr="004C20C5">
        <w:trPr>
          <w:trHeight w:val="20"/>
          <w:jc w:val="center"/>
        </w:trPr>
        <w:tc>
          <w:tcPr>
            <w:tcW w:w="2441" w:type="pct"/>
            <w:tcBorders>
              <w:top w:val="single" w:sz="4" w:space="0" w:color="auto"/>
              <w:left w:val="single" w:sz="4" w:space="0" w:color="auto"/>
              <w:bottom w:val="single" w:sz="4" w:space="0" w:color="auto"/>
              <w:right w:val="single" w:sz="4" w:space="0" w:color="auto"/>
            </w:tcBorders>
          </w:tcPr>
          <w:p w14:paraId="669EE1A8" w14:textId="119C7629"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d) Phải thể hiện dấu định lượng trên nhãn hàng hóa của hàng đóng gói sẵn nhóm 2 theo quy định.</w:t>
            </w:r>
          </w:p>
        </w:tc>
        <w:tc>
          <w:tcPr>
            <w:tcW w:w="2559" w:type="pct"/>
            <w:tcBorders>
              <w:top w:val="single" w:sz="4" w:space="0" w:color="auto"/>
              <w:left w:val="single" w:sz="4" w:space="0" w:color="auto"/>
              <w:bottom w:val="single" w:sz="4" w:space="0" w:color="auto"/>
              <w:right w:val="single" w:sz="4" w:space="0" w:color="auto"/>
            </w:tcBorders>
            <w:shd w:val="clear" w:color="auto" w:fill="FFFFFF"/>
          </w:tcPr>
          <w:p w14:paraId="7843DDCB" w14:textId="4D04FDE9" w:rsidR="004722C6" w:rsidRPr="00DA36CB" w:rsidRDefault="004722C6" w:rsidP="004722C6">
            <w:pPr>
              <w:spacing w:before="60" w:after="60" w:line="252" w:lineRule="auto"/>
              <w:jc w:val="center"/>
              <w:rPr>
                <w:rFonts w:ascii="Times New Roman" w:hAnsi="Times New Roman" w:cs="Times New Roman"/>
                <w:b/>
                <w:bCs/>
                <w:color w:val="auto"/>
                <w:sz w:val="26"/>
                <w:szCs w:val="26"/>
              </w:rPr>
            </w:pPr>
            <w:r w:rsidRPr="00DA36CB">
              <w:rPr>
                <w:rFonts w:ascii="Times New Roman" w:hAnsi="Times New Roman" w:cs="Times New Roman"/>
                <w:b/>
                <w:bCs/>
                <w:color w:val="auto"/>
                <w:sz w:val="26"/>
                <w:szCs w:val="26"/>
                <w:lang w:val="en-US"/>
              </w:rPr>
              <w:t>Bãi bỏ</w:t>
            </w:r>
          </w:p>
        </w:tc>
      </w:tr>
      <w:tr w:rsidR="004722C6" w:rsidRPr="00DA36CB" w14:paraId="46F81107" w14:textId="77777777" w:rsidTr="004C20C5">
        <w:trPr>
          <w:trHeight w:val="20"/>
          <w:jc w:val="center"/>
        </w:trPr>
        <w:tc>
          <w:tcPr>
            <w:tcW w:w="2441" w:type="pct"/>
            <w:tcBorders>
              <w:top w:val="single" w:sz="4" w:space="0" w:color="auto"/>
            </w:tcBorders>
          </w:tcPr>
          <w:p w14:paraId="3F92B882" w14:textId="2679B5F1"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sz w:val="26"/>
                <w:szCs w:val="26"/>
              </w:rPr>
              <w:t>đ) Chấp hành việc thanh tra, kiểm tra nhà nước về đo lường của cơ quan nhà nước có thẩm quyền.</w:t>
            </w:r>
          </w:p>
        </w:tc>
        <w:tc>
          <w:tcPr>
            <w:tcW w:w="2559" w:type="pct"/>
            <w:tcBorders>
              <w:top w:val="single" w:sz="4" w:space="0" w:color="auto"/>
            </w:tcBorders>
            <w:shd w:val="clear" w:color="auto" w:fill="FFFFFF"/>
          </w:tcPr>
          <w:p w14:paraId="7ABD306F" w14:textId="5C3616BA" w:rsidR="004722C6" w:rsidRPr="00DA36CB" w:rsidRDefault="004C0391"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sz w:val="26"/>
                <w:szCs w:val="26"/>
                <w:lang w:val="en-US"/>
              </w:rPr>
              <w:t>đ</w:t>
            </w:r>
            <w:r w:rsidR="004722C6" w:rsidRPr="00DA36CB">
              <w:rPr>
                <w:rFonts w:ascii="Times New Roman" w:hAnsi="Times New Roman" w:cs="Times New Roman"/>
                <w:sz w:val="26"/>
                <w:szCs w:val="26"/>
              </w:rPr>
              <w:t>) Chấp hành việc thanh tra, kiểm tra nhà nước về đo lường của cơ quan nhà nước có thẩm quyền.</w:t>
            </w:r>
          </w:p>
        </w:tc>
      </w:tr>
      <w:tr w:rsidR="004722C6" w:rsidRPr="00DA36CB" w14:paraId="7056980F" w14:textId="77777777" w:rsidTr="004C20C5">
        <w:trPr>
          <w:trHeight w:val="20"/>
          <w:jc w:val="center"/>
        </w:trPr>
        <w:tc>
          <w:tcPr>
            <w:tcW w:w="2441" w:type="pct"/>
          </w:tcPr>
          <w:p w14:paraId="5EE6179C" w14:textId="468535EA"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40. Quyền và nghĩa vụ của người tiêu dùng liên quan đến hoạt động đo lường</w:t>
            </w:r>
          </w:p>
          <w:p w14:paraId="3C24B4A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Người tiêu dùng có các quyền sau đây:</w:t>
            </w:r>
          </w:p>
          <w:p w14:paraId="67345E7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Được cung cấp thông tin trung thực về lượng hàng hóa, phương tiện đo, chuẩn đo lường đã mua;</w:t>
            </w:r>
          </w:p>
          <w:p w14:paraId="5F18BA3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b) Yêu cầu người bán hàng đáp ứng điều kiện quy định tại </w:t>
            </w:r>
            <w:bookmarkStart w:id="46" w:name="tc_19"/>
            <w:r w:rsidRPr="00DA36CB">
              <w:rPr>
                <w:sz w:val="26"/>
                <w:szCs w:val="26"/>
              </w:rPr>
              <w:t>điểm d khoản 2 Điều 38 của Luật này</w:t>
            </w:r>
            <w:bookmarkEnd w:id="46"/>
            <w:r w:rsidRPr="00DA36CB">
              <w:rPr>
                <w:sz w:val="26"/>
                <w:szCs w:val="26"/>
              </w:rPr>
              <w:t> để kiểm tra phương tiện đo, thực hiện phép đo, lượng hàng hóa đã mua;</w:t>
            </w:r>
          </w:p>
          <w:p w14:paraId="52ADD38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Tố cáo hành vi vi phạm pháp luật về đo lường;</w:t>
            </w:r>
          </w:p>
          <w:p w14:paraId="71980D2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Yêu cầu tổ chức bảo vệ quyền lợi người tiêu dùng trợ giúp bảo vệ quyền và lợi ích hợp pháp của mình;</w:t>
            </w:r>
          </w:p>
          <w:p w14:paraId="713D4C5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đ) Các quyền khác theo quy định của pháp luật.</w:t>
            </w:r>
          </w:p>
          <w:p w14:paraId="57A7527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Người tiêu dùng có các nghĩa vụ sau đây:</w:t>
            </w:r>
          </w:p>
          <w:p w14:paraId="49129DF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Thông tin cho cơ quan nhà nước có thẩm quyền khi phát hiện hoạt động đo lường của tổ chức, cá nhân xâm phạm đến quyền và lợi ích hợp pháp của người tiêu dùng;</w:t>
            </w:r>
          </w:p>
          <w:p w14:paraId="6A43735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Không được lợi dụng quy định về đo lường để xâm hại lợi ích của Nhà nước, quyền và lợi ích hợp pháp của tổ chức, cá nhân khác.</w:t>
            </w:r>
          </w:p>
        </w:tc>
        <w:tc>
          <w:tcPr>
            <w:tcW w:w="2559" w:type="pct"/>
            <w:shd w:val="clear" w:color="auto" w:fill="FFFFFF"/>
          </w:tcPr>
          <w:p w14:paraId="1B46A052"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40. Quyền và nghĩa vụ của người tiêu dùng liên quan đến hoạt động đo lường</w:t>
            </w:r>
          </w:p>
          <w:p w14:paraId="7F812B33"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Người tiêu dùng có các quyền sau đây:</w:t>
            </w:r>
          </w:p>
          <w:p w14:paraId="19633353"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a) Được cung cấp thông tin trung thực về lượng hàng hóa, phương tiện đo, chuẩn đo lường đã mua;</w:t>
            </w:r>
          </w:p>
          <w:p w14:paraId="0DB4AAEE"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lastRenderedPageBreak/>
              <w:t>b) Yêu cầu người bán hàng đáp ứng điều kiện quy định tại điểm d khoản 2 Điều 38 của Luật này để kiểm tra phương tiện đo, thực hiện phép đo, lượng hàng hóa đã mua;</w:t>
            </w:r>
          </w:p>
          <w:p w14:paraId="670E33A4"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c) Tố cáo hành vi vi phạm pháp luật về đo lường;</w:t>
            </w:r>
          </w:p>
          <w:p w14:paraId="26E009D9"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d) Yêu cầu tổ chức bảo vệ quyền lợi người tiêu dùng trợ giúp bảo vệ quyền và lợi ích hợp pháp của mình;</w:t>
            </w:r>
          </w:p>
          <w:p w14:paraId="7BE6998D"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đ) Các quyền khác theo quy định của pháp luật.</w:t>
            </w:r>
          </w:p>
          <w:p w14:paraId="589DC09D"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2. Người tiêu dùng có các nghĩa vụ sau đây:</w:t>
            </w:r>
          </w:p>
          <w:p w14:paraId="36F333C2"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a) Thông tin cho cơ quan nhà nước có thẩm quyền khi phát hiện hoạt động đo lường của tổ chức, cá nhân xâm phạm đến quyền và lợi ích hợp pháp của người tiêu dùng;</w:t>
            </w:r>
          </w:p>
          <w:p w14:paraId="38AD6DB5" w14:textId="2B156275"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rPr>
              <w:t>b) Không được lợi dụng quy định về đo lường để xâm hại lợi ích của Nhà nước, quyền và lợi ích hợp pháp của tổ chức, cá nhân khác.</w:t>
            </w:r>
          </w:p>
        </w:tc>
      </w:tr>
      <w:tr w:rsidR="004722C6" w:rsidRPr="00DA36CB" w14:paraId="6C977D69" w14:textId="77777777" w:rsidTr="004C20C5">
        <w:trPr>
          <w:trHeight w:val="20"/>
          <w:jc w:val="center"/>
        </w:trPr>
        <w:tc>
          <w:tcPr>
            <w:tcW w:w="2441" w:type="pct"/>
          </w:tcPr>
          <w:p w14:paraId="710914B8" w14:textId="046CD2C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41. Quyền và nghĩa vụ của tổ chức xã hội - nghề nghiệp về đo lường</w:t>
            </w:r>
          </w:p>
          <w:p w14:paraId="3D841050" w14:textId="6FF75821" w:rsidR="004722C6" w:rsidRPr="00DA36CB" w:rsidRDefault="004722C6" w:rsidP="004722C6">
            <w:pPr>
              <w:pStyle w:val="NormalWeb"/>
              <w:spacing w:before="60" w:beforeAutospacing="0" w:after="60" w:afterAutospacing="0" w:line="252" w:lineRule="auto"/>
              <w:jc w:val="both"/>
              <w:rPr>
                <w:sz w:val="26"/>
                <w:szCs w:val="26"/>
              </w:rPr>
            </w:pPr>
            <w:bookmarkStart w:id="47" w:name="khoan_1_41"/>
            <w:r w:rsidRPr="00DA36CB">
              <w:rPr>
                <w:sz w:val="26"/>
                <w:szCs w:val="26"/>
              </w:rPr>
              <w:t>1. Tư vấn, phản biện, tham gia xây dựng văn bản quy phạm pháp luật, đề án, dự án, quy hoạch phát triển về đo lường theo quy định của pháp luật.</w:t>
            </w:r>
            <w:bookmarkEnd w:id="47"/>
          </w:p>
          <w:p w14:paraId="0E72973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Cung cấp dịch vụ tư vấn, dịch vụ khoa học và công nghệ về đo lường theo quy định của pháp luật.</w:t>
            </w:r>
          </w:p>
          <w:p w14:paraId="5D20F89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Được cung cấp thông tin về đo lường theo quy định của pháp luật.</w:t>
            </w:r>
          </w:p>
          <w:p w14:paraId="54EEB01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4. Tuyên truyền, phổ biến kiến thức về đo lường; vận động tổ chức, cá nhân thực hiện quy định của pháp luật về đo lường.</w:t>
            </w:r>
          </w:p>
          <w:p w14:paraId="63E67BB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5. Kiến nghị cơ quan thanh tra, kiểm tra, cơ quan nhà nước có thẩm quyền xử lý, giải quyết vi phạm pháp luật về đo lường.</w:t>
            </w:r>
          </w:p>
        </w:tc>
        <w:tc>
          <w:tcPr>
            <w:tcW w:w="2559" w:type="pct"/>
            <w:shd w:val="clear" w:color="auto" w:fill="FFFFFF"/>
          </w:tcPr>
          <w:p w14:paraId="58F0D1A4"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41. Quyền và nghĩa vụ của tổ chức xã hội - nghề nghiệp về đo lường</w:t>
            </w:r>
          </w:p>
          <w:p w14:paraId="29A7595F" w14:textId="24E3477C" w:rsidR="004722C6" w:rsidRPr="00DA36CB" w:rsidRDefault="004722C6" w:rsidP="004722C6">
            <w:pPr>
              <w:widowControl/>
              <w:spacing w:before="60" w:after="60" w:line="252" w:lineRule="auto"/>
              <w:jc w:val="both"/>
              <w:rPr>
                <w:rFonts w:ascii="Times New Roman" w:hAnsi="Times New Roman" w:cs="Times New Roman"/>
                <w:b/>
                <w:i/>
                <w:color w:val="auto"/>
                <w:sz w:val="26"/>
                <w:szCs w:val="26"/>
                <w:lang w:val="en-US" w:eastAsia="en-US"/>
              </w:rPr>
            </w:pPr>
            <w:r w:rsidRPr="00DA36CB">
              <w:rPr>
                <w:rFonts w:ascii="Times New Roman" w:hAnsi="Times New Roman" w:cs="Times New Roman"/>
                <w:b/>
                <w:i/>
                <w:color w:val="auto"/>
                <w:sz w:val="26"/>
                <w:szCs w:val="26"/>
                <w:lang w:val="en-US" w:eastAsia="en-US"/>
              </w:rPr>
              <w:t>1. Tư vấn, phản biện, tham gia xây dựng văn bản quy phạm pháp luật, đề án, dự án, kế hoạch phát triển về đo lường theo quy định của pháp luật.</w:t>
            </w:r>
          </w:p>
          <w:p w14:paraId="141C4E5B"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2. Cung cấp dịch vụ tư vấn, dịch vụ khoa học và công nghệ về đo lường theo quy định của pháp luật.</w:t>
            </w:r>
          </w:p>
          <w:p w14:paraId="1CF6BF6B"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3. Được cung cấp thông tin về đo lường theo quy định của pháp luật.</w:t>
            </w:r>
          </w:p>
          <w:p w14:paraId="411A34DA"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4. Tuyên truyền, phổ biến kiến thức về đo lường; vận động tổ chức, cá nhân thực hiện quy định của pháp luật về đo lường.</w:t>
            </w:r>
          </w:p>
          <w:p w14:paraId="1C25AE2C" w14:textId="256A65E4" w:rsidR="004722C6" w:rsidRPr="00DA36CB" w:rsidRDefault="004722C6" w:rsidP="004722C6">
            <w:pPr>
              <w:autoSpaceDE w:val="0"/>
              <w:autoSpaceDN w:val="0"/>
              <w:adjustRightInd w:val="0"/>
              <w:spacing w:before="120" w:after="120"/>
              <w:ind w:left="75" w:right="104"/>
              <w:jc w:val="both"/>
              <w:rPr>
                <w:rFonts w:ascii="Times New Roman" w:hAnsi="Times New Roman" w:cs="Times New Roman"/>
                <w:bCs/>
                <w:color w:val="000000" w:themeColor="text1"/>
                <w:sz w:val="26"/>
                <w:szCs w:val="26"/>
                <w:lang w:val="en-US"/>
              </w:rPr>
            </w:pPr>
            <w:r w:rsidRPr="00DA36CB">
              <w:rPr>
                <w:rFonts w:ascii="Times New Roman" w:hAnsi="Times New Roman" w:cs="Times New Roman"/>
                <w:sz w:val="26"/>
                <w:szCs w:val="26"/>
              </w:rPr>
              <w:t>5. Kiến nghị cơ quan thanh tra, kiểm tra, cơ quan nhà nước có thẩm quyền xử lý, giải quyết vi phạm pháp luật về đo lường.</w:t>
            </w:r>
          </w:p>
        </w:tc>
      </w:tr>
      <w:tr w:rsidR="004722C6" w:rsidRPr="00DA36CB" w14:paraId="5C7007F4" w14:textId="77777777" w:rsidTr="004C20C5">
        <w:trPr>
          <w:trHeight w:val="20"/>
          <w:jc w:val="center"/>
        </w:trPr>
        <w:tc>
          <w:tcPr>
            <w:tcW w:w="2441" w:type="pct"/>
            <w:vAlign w:val="center"/>
          </w:tcPr>
          <w:p w14:paraId="0AB32487" w14:textId="33C1035B" w:rsidR="004722C6" w:rsidRPr="00DA36CB" w:rsidRDefault="004722C6" w:rsidP="004722C6">
            <w:pPr>
              <w:spacing w:before="60" w:after="60" w:line="252" w:lineRule="auto"/>
              <w:rPr>
                <w:rFonts w:ascii="Times New Roman" w:hAnsi="Times New Roman" w:cs="Times New Roman"/>
                <w:b/>
                <w:bCs/>
                <w:color w:val="auto"/>
                <w:sz w:val="26"/>
                <w:szCs w:val="26"/>
                <w:shd w:val="clear" w:color="auto" w:fill="FFFFFF"/>
              </w:rPr>
            </w:pPr>
            <w:r w:rsidRPr="00DA36CB">
              <w:rPr>
                <w:rFonts w:ascii="Times New Roman" w:hAnsi="Times New Roman" w:cs="Times New Roman"/>
                <w:b/>
                <w:bCs/>
                <w:color w:val="auto"/>
                <w:sz w:val="26"/>
                <w:szCs w:val="26"/>
                <w:shd w:val="clear" w:color="auto" w:fill="FFFFFF"/>
              </w:rPr>
              <w:lastRenderedPageBreak/>
              <w:t xml:space="preserve">Chương </w:t>
            </w:r>
            <w:r w:rsidRPr="00DA36CB">
              <w:rPr>
                <w:rFonts w:ascii="Times New Roman" w:hAnsi="Times New Roman" w:cs="Times New Roman"/>
                <w:b/>
                <w:bCs/>
                <w:color w:val="auto"/>
                <w:sz w:val="26"/>
                <w:szCs w:val="26"/>
                <w:shd w:val="clear" w:color="auto" w:fill="FFFFFF"/>
                <w:lang w:val="en-US"/>
              </w:rPr>
              <w:t>VII</w:t>
            </w:r>
            <w:r w:rsidRPr="00DA36CB">
              <w:rPr>
                <w:rFonts w:ascii="Times New Roman" w:hAnsi="Times New Roman" w:cs="Times New Roman"/>
                <w:b/>
                <w:bCs/>
                <w:color w:val="auto"/>
                <w:sz w:val="26"/>
                <w:szCs w:val="26"/>
                <w:shd w:val="clear" w:color="auto" w:fill="FFFFFF"/>
              </w:rPr>
              <w:t>.</w:t>
            </w:r>
            <w:r w:rsidRPr="00DA36CB">
              <w:rPr>
                <w:rFonts w:ascii="Times New Roman" w:hAnsi="Times New Roman" w:cs="Times New Roman"/>
                <w:color w:val="auto"/>
                <w:sz w:val="26"/>
                <w:szCs w:val="26"/>
              </w:rPr>
              <w:br/>
            </w:r>
            <w:r w:rsidRPr="00DA36CB">
              <w:rPr>
                <w:rFonts w:ascii="Times New Roman" w:hAnsi="Times New Roman" w:cs="Times New Roman"/>
                <w:b/>
                <w:bCs/>
                <w:color w:val="auto"/>
                <w:sz w:val="26"/>
                <w:szCs w:val="26"/>
                <w:shd w:val="clear" w:color="auto" w:fill="FFFFFF"/>
              </w:rPr>
              <w:t>KIỂM TRA, THANH TRA , XỬ LÝ VI PHẠM PHÁP LUẬT VỀ ĐO LƯỜNG</w:t>
            </w:r>
          </w:p>
        </w:tc>
        <w:tc>
          <w:tcPr>
            <w:tcW w:w="2559" w:type="pct"/>
            <w:shd w:val="clear" w:color="auto" w:fill="FFFFFF"/>
          </w:tcPr>
          <w:p w14:paraId="18F7EDB1" w14:textId="77777777"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b/>
                <w:bCs/>
                <w:sz w:val="26"/>
                <w:szCs w:val="26"/>
              </w:rPr>
              <w:t>Chương VII.</w:t>
            </w:r>
          </w:p>
          <w:p w14:paraId="158CFA6E" w14:textId="7A66614F"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b/>
                <w:bCs/>
                <w:sz w:val="26"/>
                <w:szCs w:val="26"/>
              </w:rPr>
              <w:t>KIỂM TRA, THANH TRA , XỬ LÝ VI PHẠM PHÁP LUẬT VỀ ĐO LƯỜNG</w:t>
            </w:r>
          </w:p>
        </w:tc>
      </w:tr>
      <w:tr w:rsidR="004722C6" w:rsidRPr="00DA36CB" w14:paraId="33BC046E" w14:textId="77777777" w:rsidTr="004C20C5">
        <w:trPr>
          <w:trHeight w:val="20"/>
          <w:jc w:val="center"/>
        </w:trPr>
        <w:tc>
          <w:tcPr>
            <w:tcW w:w="2441" w:type="pct"/>
            <w:vAlign w:val="center"/>
          </w:tcPr>
          <w:p w14:paraId="50EE0C1B" w14:textId="77777777" w:rsidR="004722C6" w:rsidRPr="00DA36CB" w:rsidRDefault="004722C6" w:rsidP="004722C6">
            <w:pPr>
              <w:spacing w:before="60" w:after="60" w:line="252" w:lineRule="auto"/>
              <w:rPr>
                <w:rFonts w:ascii="Times New Roman" w:hAnsi="Times New Roman" w:cs="Times New Roman"/>
                <w:b/>
                <w:bCs/>
                <w:sz w:val="26"/>
                <w:szCs w:val="26"/>
              </w:rPr>
            </w:pPr>
            <w:r w:rsidRPr="00DA36CB">
              <w:rPr>
                <w:rFonts w:ascii="Times New Roman" w:hAnsi="Times New Roman" w:cs="Times New Roman"/>
                <w:b/>
                <w:bCs/>
                <w:color w:val="auto"/>
                <w:sz w:val="26"/>
                <w:szCs w:val="26"/>
                <w:shd w:val="clear" w:color="auto" w:fill="FFFFFF"/>
              </w:rPr>
              <w:t>MỤC 1. KIỂM TRA NHÀ NƯỚC VỀ ĐO LƯỜNG</w:t>
            </w:r>
          </w:p>
        </w:tc>
        <w:tc>
          <w:tcPr>
            <w:tcW w:w="2559" w:type="pct"/>
            <w:shd w:val="clear" w:color="auto" w:fill="FFFFFF"/>
          </w:tcPr>
          <w:p w14:paraId="57535A4C" w14:textId="3BA99DE2"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b/>
                <w:bCs/>
                <w:sz w:val="26"/>
                <w:szCs w:val="26"/>
              </w:rPr>
              <w:t>MỤC 1. KIỂM TRA NHÀ NƯỚC VỀ ĐO LƯỜNG</w:t>
            </w:r>
          </w:p>
        </w:tc>
      </w:tr>
      <w:tr w:rsidR="004722C6" w:rsidRPr="00DA36CB" w14:paraId="29E59FE8" w14:textId="77777777" w:rsidTr="004C20C5">
        <w:trPr>
          <w:trHeight w:val="20"/>
          <w:jc w:val="center"/>
        </w:trPr>
        <w:tc>
          <w:tcPr>
            <w:tcW w:w="2441" w:type="pct"/>
          </w:tcPr>
          <w:p w14:paraId="4F02BC3D" w14:textId="31348709"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42. Đối tượng kiểm tra nhà nước về đo lường</w:t>
            </w:r>
          </w:p>
          <w:p w14:paraId="36FC468E"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color w:val="auto"/>
                <w:sz w:val="26"/>
                <w:szCs w:val="26"/>
                <w:shd w:val="clear" w:color="auto" w:fill="FFFFFF"/>
              </w:rPr>
              <w:t>Đối tượng kiểm tra nhà nước về đo lường bao gồm chuẩn đo lường, phương tiện đo, phép đo, lượng của hàng đóng gói sẵn, hoạt động kiểm định, hiệu chuẩn, thử nghiệm phương tiện đo, chuẩn đo lường.</w:t>
            </w:r>
          </w:p>
        </w:tc>
        <w:tc>
          <w:tcPr>
            <w:tcW w:w="2559" w:type="pct"/>
            <w:shd w:val="clear" w:color="auto" w:fill="FFFFFF"/>
          </w:tcPr>
          <w:p w14:paraId="7EA5F03E" w14:textId="77777777" w:rsidR="004722C6" w:rsidRPr="00DA36CB" w:rsidRDefault="004722C6" w:rsidP="004722C6">
            <w:pPr>
              <w:spacing w:before="60" w:after="60"/>
              <w:ind w:right="142"/>
              <w:jc w:val="both"/>
              <w:rPr>
                <w:rFonts w:ascii="Times New Roman" w:hAnsi="Times New Roman" w:cs="Times New Roman"/>
                <w:sz w:val="26"/>
                <w:szCs w:val="26"/>
                <w:shd w:val="clear" w:color="auto" w:fill="FFFFFF"/>
                <w:lang w:val="en-US"/>
              </w:rPr>
            </w:pPr>
            <w:r w:rsidRPr="00DA36CB">
              <w:rPr>
                <w:rFonts w:ascii="Times New Roman" w:hAnsi="Times New Roman" w:cs="Times New Roman"/>
                <w:sz w:val="26"/>
                <w:szCs w:val="26"/>
                <w:shd w:val="clear" w:color="auto" w:fill="FFFFFF"/>
                <w:lang w:val="en-US"/>
              </w:rPr>
              <w:t>Điều 42. Đối tượng kiểm tra nhà nước về đo lường</w:t>
            </w:r>
          </w:p>
          <w:p w14:paraId="072B79A0" w14:textId="3EFE69A4" w:rsidR="004722C6" w:rsidRPr="00DA36CB" w:rsidRDefault="004722C6" w:rsidP="004722C6">
            <w:pPr>
              <w:spacing w:before="60" w:after="60"/>
              <w:ind w:right="142"/>
              <w:jc w:val="both"/>
              <w:rPr>
                <w:rFonts w:ascii="Times New Roman" w:hAnsi="Times New Roman" w:cs="Times New Roman"/>
                <w:sz w:val="26"/>
                <w:szCs w:val="26"/>
                <w:shd w:val="clear" w:color="auto" w:fill="FFFFFF"/>
                <w:lang w:val="en-US"/>
              </w:rPr>
            </w:pPr>
            <w:r w:rsidRPr="00DA36CB">
              <w:rPr>
                <w:rFonts w:ascii="Times New Roman" w:hAnsi="Times New Roman" w:cs="Times New Roman"/>
                <w:sz w:val="26"/>
                <w:szCs w:val="26"/>
                <w:shd w:val="clear" w:color="auto" w:fill="FFFFFF"/>
                <w:lang w:val="en-US"/>
              </w:rPr>
              <w:t>Đối tượng kiểm tra nhà nước về đo lường bao gồm chuẩn đo lường, phương tiện đo, phép đo, lượng của hàng đóng gói sẵn, hoạt động kiểm định, hiệu chuẩn, thử nghiệm phương tiện đo, chuẩn đo lường.</w:t>
            </w:r>
          </w:p>
        </w:tc>
      </w:tr>
      <w:tr w:rsidR="004722C6" w:rsidRPr="00DA36CB" w14:paraId="2EC270EB" w14:textId="77777777" w:rsidTr="004C20C5">
        <w:trPr>
          <w:trHeight w:val="20"/>
          <w:jc w:val="center"/>
        </w:trPr>
        <w:tc>
          <w:tcPr>
            <w:tcW w:w="2441" w:type="pct"/>
          </w:tcPr>
          <w:p w14:paraId="69344445" w14:textId="1A9964CF"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43. Nội dung kiểm tra nhà nước về đo lường</w:t>
            </w:r>
          </w:p>
          <w:p w14:paraId="152C05B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Nội dung kiểm tra nhà nước về đo lường đối với chuẩn đo lường bao gồm:</w:t>
            </w:r>
          </w:p>
          <w:p w14:paraId="54E4714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Kiểm tra sự phù hợp của chuẩn đo lường với yêu cầu quy định tại </w:t>
            </w:r>
            <w:bookmarkStart w:id="48" w:name="tc_20"/>
            <w:r w:rsidRPr="00DA36CB">
              <w:rPr>
                <w:sz w:val="26"/>
                <w:szCs w:val="26"/>
              </w:rPr>
              <w:t>Điều 11 của Luật này</w:t>
            </w:r>
            <w:bookmarkEnd w:id="48"/>
            <w:r w:rsidRPr="00DA36CB">
              <w:rPr>
                <w:sz w:val="26"/>
                <w:szCs w:val="26"/>
              </w:rPr>
              <w:t>;</w:t>
            </w:r>
          </w:p>
          <w:p w14:paraId="5ADBBB2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Kiểm tra sự phù hợp của chuẩn đo lường với yêu cầu về đo lường đối với chuẩn đo lường tương ứng quy định tại các </w:t>
            </w:r>
            <w:bookmarkStart w:id="49" w:name="tc_21"/>
            <w:r w:rsidRPr="00DA36CB">
              <w:rPr>
                <w:sz w:val="26"/>
                <w:szCs w:val="26"/>
              </w:rPr>
              <w:t>điều 12, 14 và 15 của Luật này</w:t>
            </w:r>
            <w:bookmarkEnd w:id="49"/>
            <w:r w:rsidRPr="00DA36CB">
              <w:rPr>
                <w:sz w:val="26"/>
                <w:szCs w:val="26"/>
              </w:rPr>
              <w:t>.</w:t>
            </w:r>
          </w:p>
          <w:p w14:paraId="3AA72CF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Nội dung kiểm tra nhà nước về đo lường đối với phương tiện đo bao gồm:</w:t>
            </w:r>
          </w:p>
          <w:p w14:paraId="3A7403B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Kiểm tra sự phù hợp của việc thể hiện đặc tính kỹ thuật đo lường của phương tiện đo theo quy định tại </w:t>
            </w:r>
            <w:bookmarkStart w:id="50" w:name="tc_22"/>
            <w:r w:rsidRPr="00DA36CB">
              <w:rPr>
                <w:sz w:val="26"/>
                <w:szCs w:val="26"/>
              </w:rPr>
              <w:t>khoản 1 Điều 17 của Luật này</w:t>
            </w:r>
            <w:bookmarkEnd w:id="50"/>
            <w:r w:rsidRPr="00DA36CB">
              <w:rPr>
                <w:sz w:val="26"/>
                <w:szCs w:val="26"/>
              </w:rPr>
              <w:t>;</w:t>
            </w:r>
          </w:p>
          <w:p w14:paraId="0FBFB8C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Kiểm tra sự phù hợp của các bộ phận, chi tiết của phương tiện đo nhóm 2 với mẫu đã được phê duyệt.</w:t>
            </w:r>
          </w:p>
          <w:p w14:paraId="4921A68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Kiểm tra sự phù hợp của phương tiện đo với yêu cầu quy định tại </w:t>
            </w:r>
            <w:bookmarkStart w:id="51" w:name="tc_23"/>
            <w:r w:rsidRPr="00DA36CB">
              <w:rPr>
                <w:sz w:val="26"/>
                <w:szCs w:val="26"/>
              </w:rPr>
              <w:t>khoản 2 Điều 17 của Luật này</w:t>
            </w:r>
            <w:bookmarkEnd w:id="51"/>
            <w:r w:rsidRPr="00DA36CB">
              <w:rPr>
                <w:sz w:val="26"/>
                <w:szCs w:val="26"/>
              </w:rPr>
              <w:t>.</w:t>
            </w:r>
          </w:p>
          <w:p w14:paraId="2AFF68C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Kiểm tra đặc tính kỹ thuật đo lường của phương tiện đo theo quy định tại </w:t>
            </w:r>
            <w:bookmarkStart w:id="52" w:name="tc_24"/>
            <w:r w:rsidRPr="00DA36CB">
              <w:rPr>
                <w:sz w:val="26"/>
                <w:szCs w:val="26"/>
              </w:rPr>
              <w:t>khoản 3 Điều 17 của Luật này</w:t>
            </w:r>
            <w:bookmarkEnd w:id="52"/>
            <w:r w:rsidRPr="00DA36CB">
              <w:rPr>
                <w:sz w:val="26"/>
                <w:szCs w:val="26"/>
              </w:rPr>
              <w:t>;</w:t>
            </w:r>
          </w:p>
          <w:p w14:paraId="2362A5C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đ) Kiểm tra sự phù hợp của phương tiện đo với điều kiện về bảo quản, lưu giữ, sử dụng;</w:t>
            </w:r>
          </w:p>
          <w:p w14:paraId="1A7EB23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e) Kiểm tra sự phù hợp của phương tiện đo với yêu cầu về đo lường đối với phương tiện đo tương ứng quy định tại </w:t>
            </w:r>
            <w:bookmarkStart w:id="53" w:name="tc_25"/>
            <w:r w:rsidRPr="00DA36CB">
              <w:rPr>
                <w:sz w:val="26"/>
                <w:szCs w:val="26"/>
              </w:rPr>
              <w:t>Điều 18 và Điều 19 của Luật này</w:t>
            </w:r>
            <w:bookmarkEnd w:id="53"/>
            <w:r w:rsidRPr="00DA36CB">
              <w:rPr>
                <w:sz w:val="26"/>
                <w:szCs w:val="26"/>
              </w:rPr>
              <w:t>.</w:t>
            </w:r>
          </w:p>
          <w:p w14:paraId="0986AEB0"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Nội dung kiểm tra nhà nước về đo lường đối với phép đo bao gồm:</w:t>
            </w:r>
          </w:p>
          <w:p w14:paraId="0EE841D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Kiểm tra, xác định sự phù hợp của phương tiện đo, phương pháp đo đã sử dụng và các điều kiện đo với yêu cầu kỹ thuật đo lường;</w:t>
            </w:r>
          </w:p>
          <w:p w14:paraId="7F32E63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Kiểm tra sai số của kết quả đo với giới hạn sai số cho phép theo yêu cầu kỹ thuật đo lường.</w:t>
            </w:r>
          </w:p>
          <w:p w14:paraId="5EB7AC2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4. Nội dung kiểm tra nhà nước về đo lường đối với lượng của hàng đóng gói sẵn bao gồm:</w:t>
            </w:r>
          </w:p>
          <w:p w14:paraId="4753D63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Kiểm tra việc ghi lượng của hàng đóng gói sẵn trên nhãn hàng hóa;</w:t>
            </w:r>
          </w:p>
          <w:p w14:paraId="764CEBF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Kiểm tra lượng hàng hóa thực tế;</w:t>
            </w:r>
          </w:p>
          <w:p w14:paraId="00055E9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Kiểm tra việc thể hiện dấu định lượng.</w:t>
            </w:r>
          </w:p>
          <w:p w14:paraId="690A841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5. Nội dung kiểm tra nhà nước về đo lường đối với hoạt động kiểm định, hiệu chuẩn, thử nghiệm phương tiện đo, chuẩn đo lường bao gồm:</w:t>
            </w:r>
          </w:p>
          <w:p w14:paraId="53798FB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Kiểm tra việc tuân thủ các nguyên tắc hoạt động kiểm định, hiệu chuẩn, thử nghiệm quy định tại Điều 24 của Luật này;</w:t>
            </w:r>
          </w:p>
          <w:p w14:paraId="798C2E4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Kiểm tra việc bảo đảm các điều kiện hoạt động quy định tại Điều 25 của Luật này;</w:t>
            </w:r>
          </w:p>
          <w:p w14:paraId="11D789B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 xml:space="preserve">c) Kiểm tra việc thực hiện nghĩa vụ của tổ chức kiểm định, hiệu chuẩn, thử nghiệm quy định tại khoản 2 Điều 36 và của tổ chức </w:t>
            </w:r>
            <w:r w:rsidRPr="00DA36CB">
              <w:rPr>
                <w:sz w:val="26"/>
                <w:szCs w:val="26"/>
              </w:rPr>
              <w:lastRenderedPageBreak/>
              <w:t>kiểm định, hiệu chuẩn, thử nghiệm được chỉ định quy định tại khoản 2 Điều 37 của Luật này.</w:t>
            </w:r>
          </w:p>
        </w:tc>
        <w:tc>
          <w:tcPr>
            <w:tcW w:w="2559" w:type="pct"/>
            <w:shd w:val="clear" w:color="auto" w:fill="FFFFFF"/>
          </w:tcPr>
          <w:p w14:paraId="03A5BA2E" w14:textId="77777777"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b/>
                <w:bCs/>
                <w:sz w:val="26"/>
                <w:szCs w:val="26"/>
              </w:rPr>
              <w:lastRenderedPageBreak/>
              <w:t>Điều 43. Nội dung kiểm tra nhà nước về đo lường</w:t>
            </w:r>
          </w:p>
          <w:p w14:paraId="07E41775"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1. Nội dung kiểm tra nhà nước về đo lường đối với chuẩn đo lường bao gồm:</w:t>
            </w:r>
          </w:p>
          <w:p w14:paraId="5464A571"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a) Kiểm tra sự phù hợp của chuẩn đo lường với yêu cầu quy định tại Điều 11 của Luật này;</w:t>
            </w:r>
          </w:p>
          <w:p w14:paraId="342BB3E6"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b) Kiểm tra sự phù hợp của chuẩn đo lường với yêu cầu về đo lường đối với chuẩn đo lường tương ứng quy định tại các điều 12, 14 và 15 của Luật này.</w:t>
            </w:r>
          </w:p>
          <w:p w14:paraId="0BA13BD9"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2. Nội dung kiểm tra nhà nước về đo lường đối với phương tiện đo bao gồm:</w:t>
            </w:r>
          </w:p>
          <w:p w14:paraId="4381BDA3"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a) Kiểm tra sự phù hợp của việc thể hiện đặc tính kỹ thuật đo lường của phương tiện đo theo quy định tại khoản 1 Điều 17 của Luật này;</w:t>
            </w:r>
          </w:p>
          <w:p w14:paraId="6354ECD5"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b) Kiểm tra sự phù hợp của các bộ phận, chi tiết của phương tiện đo nhóm 2 với mẫu đã được phê duyệt.</w:t>
            </w:r>
          </w:p>
          <w:p w14:paraId="4C0E8052"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c) Kiểm tra sự phù hợp của phương tiện đo với yêu cầu quy định tại khoản 2 Điều 17 của Luật này.</w:t>
            </w:r>
          </w:p>
          <w:p w14:paraId="635D9491"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d) Kiểm tra đặc tính kỹ thuật đo lường của phương tiện đo theo quy định tại khoản 3 Điều 17 của Luật này;</w:t>
            </w:r>
          </w:p>
          <w:p w14:paraId="18196328"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 xml:space="preserve">đ) Kiểm tra sự phù hợp của phương tiện đo với điều kiện về bảo quản, </w:t>
            </w:r>
            <w:r w:rsidRPr="00DA36CB">
              <w:rPr>
                <w:rFonts w:ascii="Times New Roman" w:hAnsi="Times New Roman" w:cs="Times New Roman"/>
                <w:bCs/>
                <w:sz w:val="26"/>
                <w:szCs w:val="26"/>
              </w:rPr>
              <w:lastRenderedPageBreak/>
              <w:t>lưu giữ, sử dụng;</w:t>
            </w:r>
          </w:p>
          <w:p w14:paraId="20FDBF43"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e) Kiểm tra sự phù hợp của phương tiện đo với yêu cầu về đo lường đối với phương tiện đo tương ứng quy định tại Điều 18 và Điều 19 của Luật này.</w:t>
            </w:r>
          </w:p>
          <w:p w14:paraId="419F3CFD"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3. Nội dung kiểm tra nhà nước về đo lường đối với phép đo bao gồm:</w:t>
            </w:r>
          </w:p>
          <w:p w14:paraId="14F392F9"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a) Kiểm tra, xác định sự phù hợp của phương tiện đo, phương pháp đo đã sử dụng và các điều kiện đo với yêu cầu kỹ thuật đo lường;</w:t>
            </w:r>
          </w:p>
          <w:p w14:paraId="5F5A24DC"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b) Kiểm tra sai số của kết quả đo với giới hạn sai số cho phép theo yêu cầu kỹ thuật đo lường.</w:t>
            </w:r>
          </w:p>
          <w:p w14:paraId="2044F3ED"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4. Nội dung kiểm tra nhà nước về đo lường đối với lượng của hàng đóng gói sẵn bao gồm:</w:t>
            </w:r>
          </w:p>
          <w:p w14:paraId="104E8313"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a) Kiểm tra việc ghi lượng của hàng đóng gói sẵn trên nhãn hàng hóa;</w:t>
            </w:r>
          </w:p>
          <w:p w14:paraId="2F071751"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b) Kiểm tra lượng hàng hóa thực tế;</w:t>
            </w:r>
          </w:p>
          <w:p w14:paraId="3E1646BB"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c) Kiểm tra việc thể hiện dấu định lượng.</w:t>
            </w:r>
          </w:p>
          <w:p w14:paraId="77A458A2"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5. Nội dung kiểm tra nhà nước về đo lường đối với hoạt động kiểm định, hiệu chuẩn, thử nghiệm phương tiện đo, chuẩn đo lường bao gồm:</w:t>
            </w:r>
          </w:p>
          <w:p w14:paraId="76E943D9"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a) Kiểm tra việc tuân thủ các nguyên tắc hoạt động kiểm định, hiệu chuẩn, thử nghiệm quy định tại Điều 24 của Luật này;</w:t>
            </w:r>
          </w:p>
          <w:p w14:paraId="6DDCC58E" w14:textId="77777777"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b) Kiểm tra việc bảo đảm các điều kiện hoạt động quy định tại Điều 25 của Luật này;</w:t>
            </w:r>
          </w:p>
          <w:p w14:paraId="14CA44EA" w14:textId="4993BDD0" w:rsidR="004722C6" w:rsidRPr="00DA36CB" w:rsidRDefault="004722C6" w:rsidP="004722C6">
            <w:pPr>
              <w:spacing w:before="60" w:after="60"/>
              <w:jc w:val="both"/>
              <w:rPr>
                <w:rFonts w:ascii="Times New Roman" w:hAnsi="Times New Roman" w:cs="Times New Roman"/>
                <w:bCs/>
                <w:sz w:val="26"/>
                <w:szCs w:val="26"/>
              </w:rPr>
            </w:pPr>
            <w:r w:rsidRPr="00DA36CB">
              <w:rPr>
                <w:rFonts w:ascii="Times New Roman" w:hAnsi="Times New Roman" w:cs="Times New Roman"/>
                <w:bCs/>
                <w:sz w:val="26"/>
                <w:szCs w:val="26"/>
              </w:rPr>
              <w:t>c) Kiểm tra việc thực hiện nghĩa vụ của tổ chức kiểm định, hiệu chuẩn, thử nghiệm quy định tại khoản 2 Điều 36 và của tổ chức kiểm định, hiệu chuẩn, thử nghiệm được chỉ định quy định tại khoản 2 Điều 37 của Luật này.</w:t>
            </w:r>
          </w:p>
        </w:tc>
      </w:tr>
      <w:tr w:rsidR="004722C6" w:rsidRPr="00DA36CB" w14:paraId="4063A866" w14:textId="77777777" w:rsidTr="004C20C5">
        <w:trPr>
          <w:trHeight w:val="20"/>
          <w:jc w:val="center"/>
        </w:trPr>
        <w:tc>
          <w:tcPr>
            <w:tcW w:w="2441" w:type="pct"/>
          </w:tcPr>
          <w:p w14:paraId="7472ABC7" w14:textId="4FCE64AB"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44. Trình tự, thủ tục kiểm tra nhà nước về đo lường</w:t>
            </w:r>
          </w:p>
          <w:p w14:paraId="6E34EB4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Xuất trình quyết định kiểm tra trước khi tiến hành kiểm tra. Trường hợp quyết định kiểm tra cho phép thì thực hiện lấy mẫu để kiểm tra trước khi xuất trình quyết định kiểm tra.</w:t>
            </w:r>
          </w:p>
          <w:p w14:paraId="7F32D18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Tiến hành kiểm tra theo nội dung của quyết định kiểm tra.</w:t>
            </w:r>
          </w:p>
          <w:p w14:paraId="5B9D97B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Lập biên bản kiểm tra.</w:t>
            </w:r>
          </w:p>
          <w:p w14:paraId="47D30A3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4. Xử lý kết quả kiểm tra theo quy định tại </w:t>
            </w:r>
            <w:bookmarkStart w:id="54" w:name="tc_26"/>
            <w:r w:rsidRPr="00DA36CB">
              <w:rPr>
                <w:sz w:val="26"/>
                <w:szCs w:val="26"/>
              </w:rPr>
              <w:t>Điều 48 của Luật này</w:t>
            </w:r>
            <w:bookmarkEnd w:id="54"/>
            <w:r w:rsidRPr="00DA36CB">
              <w:rPr>
                <w:sz w:val="26"/>
                <w:szCs w:val="26"/>
              </w:rPr>
              <w:t>.</w:t>
            </w:r>
          </w:p>
          <w:p w14:paraId="063B068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5. Báo cáo cơ quan ra quyết định kiểm tra nhà nước về đo lường.</w:t>
            </w:r>
          </w:p>
        </w:tc>
        <w:tc>
          <w:tcPr>
            <w:tcW w:w="2559" w:type="pct"/>
          </w:tcPr>
          <w:p w14:paraId="416C6EDE"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44. Trình tự, thủ tục kiểm tra nhà nước về đo lường</w:t>
            </w:r>
          </w:p>
          <w:p w14:paraId="77E6135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Xuất trình quyết định kiểm tra trước khi tiến hành kiểm tra. Trường hợp quyết định kiểm tra cho phép thì thực hiện lấy mẫu để kiểm tra trước khi xuất trình quyết định kiểm tra.</w:t>
            </w:r>
          </w:p>
          <w:p w14:paraId="5081B30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Tiến hành kiểm tra theo nội dung của quyết định kiểm tra.</w:t>
            </w:r>
          </w:p>
          <w:p w14:paraId="1ABDB7B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Lập biên bản kiểm tra.</w:t>
            </w:r>
          </w:p>
          <w:p w14:paraId="7B3E76D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4. Xử lý kết quả kiểm tra theo quy định tại Điều 48 của Luật này.</w:t>
            </w:r>
          </w:p>
          <w:p w14:paraId="2175D471" w14:textId="26631F1B" w:rsidR="004722C6" w:rsidRPr="00DA36CB" w:rsidRDefault="004722C6" w:rsidP="004722C6">
            <w:pPr>
              <w:spacing w:before="60" w:after="60"/>
              <w:jc w:val="both"/>
              <w:rPr>
                <w:rFonts w:ascii="Times New Roman" w:hAnsi="Times New Roman" w:cs="Times New Roman"/>
                <w:b/>
                <w:bCs/>
                <w:sz w:val="26"/>
                <w:szCs w:val="26"/>
              </w:rPr>
            </w:pPr>
            <w:r w:rsidRPr="00DA36CB">
              <w:rPr>
                <w:sz w:val="26"/>
                <w:szCs w:val="26"/>
              </w:rPr>
              <w:t>5</w:t>
            </w:r>
            <w:r w:rsidRPr="00DA36CB">
              <w:rPr>
                <w:rFonts w:ascii="Times New Roman" w:hAnsi="Times New Roman" w:cs="Times New Roman"/>
                <w:sz w:val="26"/>
                <w:szCs w:val="26"/>
              </w:rPr>
              <w:t>. Báo cáo cơ quan ra quyết định kiểm tra nhà nước về đo lường.</w:t>
            </w:r>
          </w:p>
        </w:tc>
      </w:tr>
      <w:tr w:rsidR="004722C6" w:rsidRPr="00DA36CB" w14:paraId="30A6CCA6" w14:textId="77777777" w:rsidTr="004C20C5">
        <w:trPr>
          <w:trHeight w:val="20"/>
          <w:jc w:val="center"/>
        </w:trPr>
        <w:tc>
          <w:tcPr>
            <w:tcW w:w="2441" w:type="pct"/>
          </w:tcPr>
          <w:p w14:paraId="4A40377B" w14:textId="2C3E444D"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45. Hình thức kiểm tra nhà nước về đo lường</w:t>
            </w:r>
          </w:p>
          <w:p w14:paraId="1C9D4F2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Kiểm tra được tiến hành theo chương trình, kế hoạch đã được cơ quan quản lý nhà nước về đo lường có thẩm quyền phê duyệt.</w:t>
            </w:r>
          </w:p>
          <w:p w14:paraId="59F1C94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Kiểm tra đột xuất được tiến hành khi giải quyết tranh chấp, khiếu nại, tố cáo, khi có dấu hiệu vi phạm pháp luật về đo lường hoặc khi có yêu cầu của cơ quan nhà nước có thẩm quyền.</w:t>
            </w:r>
          </w:p>
        </w:tc>
        <w:tc>
          <w:tcPr>
            <w:tcW w:w="2559" w:type="pct"/>
            <w:shd w:val="clear" w:color="auto" w:fill="FFFFFF"/>
          </w:tcPr>
          <w:p w14:paraId="62ACF5C2"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45. Hình thức kiểm tra nhà nước về đo lường</w:t>
            </w:r>
          </w:p>
          <w:p w14:paraId="205D0213"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1. Kiểm tra được tiến hành theo chương trình, kế hoạch đã được cơ quan quản lý nhà nước về đo lường có thẩm quyền phê duyệt.</w:t>
            </w:r>
          </w:p>
          <w:p w14:paraId="2BC49C24" w14:textId="2B254A47"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rPr>
              <w:t>2. Kiểm tra đột xuất được tiến hành khi giải quyết tranh chấp, khiếu nại, tố cáo, khi có dấu hiệu vi phạm pháp luật về đo lường hoặc khi có yêu cầu của cơ quan nhà nước có thẩm quyền.</w:t>
            </w:r>
          </w:p>
        </w:tc>
      </w:tr>
      <w:tr w:rsidR="004722C6" w:rsidRPr="00DA36CB" w14:paraId="1E56AACC" w14:textId="77777777" w:rsidTr="004C20C5">
        <w:trPr>
          <w:trHeight w:val="20"/>
          <w:jc w:val="center"/>
        </w:trPr>
        <w:tc>
          <w:tcPr>
            <w:tcW w:w="2441" w:type="pct"/>
          </w:tcPr>
          <w:p w14:paraId="0A05BF4B" w14:textId="0A980AC4"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46. Cơ quan thực hiện kiểm tra nhà nước về đo lường</w:t>
            </w:r>
          </w:p>
          <w:p w14:paraId="1988628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Cơ quan nhà nước về đo lường có thẩm quyền thuộc Bộ Khoa học và Công nghệ chủ trì, phối hợp với cơ quan, tổ chức có liên quan thực hiện kiểm tra nhà nước về đo lường trong phạm vi cả nước.</w:t>
            </w:r>
          </w:p>
          <w:p w14:paraId="2039D84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Cơ quan nhà nước về đo lường có thẩm quyền thuộc Ủy ban nhân dân cấp tỉnh chủ trì, phối hợp với cơ quan, tổ chức có liên quan thực hiện kiểm tra nhà nước về đo lường trong phạm vi địa phương.</w:t>
            </w:r>
          </w:p>
          <w:p w14:paraId="662AC47A" w14:textId="77777777" w:rsidR="004722C6" w:rsidRPr="00DA36CB" w:rsidRDefault="004722C6" w:rsidP="004722C6">
            <w:pPr>
              <w:pStyle w:val="NormalWeb"/>
              <w:spacing w:before="60" w:beforeAutospacing="0" w:after="60" w:afterAutospacing="0" w:line="252" w:lineRule="auto"/>
              <w:jc w:val="both"/>
              <w:rPr>
                <w:sz w:val="26"/>
                <w:szCs w:val="26"/>
              </w:rPr>
            </w:pPr>
            <w:bookmarkStart w:id="55" w:name="khoan_3_46"/>
            <w:r w:rsidRPr="00DA36CB">
              <w:rPr>
                <w:sz w:val="26"/>
                <w:szCs w:val="26"/>
              </w:rPr>
              <w:lastRenderedPageBreak/>
              <w:t>3. Ủy ban nhân dân cấp huyện trong phạm vi chức năng, nhiệm vụ, quyền hạn của mình chủ trì, phối hợp với cơ quan, tổ chức có liên quan thực hiện kiểm tra nhà nước về đo lường trên địa bàn.</w:t>
            </w:r>
            <w:bookmarkEnd w:id="55"/>
          </w:p>
        </w:tc>
        <w:tc>
          <w:tcPr>
            <w:tcW w:w="2559" w:type="pct"/>
            <w:shd w:val="clear" w:color="auto" w:fill="FFFFFF"/>
          </w:tcPr>
          <w:p w14:paraId="25061FF5" w14:textId="77777777" w:rsidR="004722C6" w:rsidRPr="00DA36CB" w:rsidRDefault="004722C6" w:rsidP="004722C6">
            <w:pPr>
              <w:autoSpaceDE w:val="0"/>
              <w:autoSpaceDN w:val="0"/>
              <w:adjustRightInd w:val="0"/>
              <w:spacing w:before="120" w:after="120"/>
              <w:ind w:right="104"/>
              <w:jc w:val="both"/>
              <w:rPr>
                <w:rFonts w:ascii="Times New Roman" w:hAnsi="Times New Roman"/>
                <w:b/>
                <w:color w:val="auto"/>
                <w:sz w:val="26"/>
                <w:szCs w:val="26"/>
                <w:shd w:val="clear" w:color="auto" w:fill="FFFFFF"/>
              </w:rPr>
            </w:pPr>
            <w:r w:rsidRPr="00DA36CB">
              <w:rPr>
                <w:rFonts w:ascii="Times New Roman" w:hAnsi="Times New Roman"/>
                <w:b/>
                <w:color w:val="auto"/>
                <w:sz w:val="26"/>
                <w:szCs w:val="26"/>
                <w:shd w:val="clear" w:color="auto" w:fill="FFFFFF"/>
              </w:rPr>
              <w:lastRenderedPageBreak/>
              <w:t>Điều 46. Cơ quan thực hiện kiểm tra nhà nước về đo lường</w:t>
            </w:r>
          </w:p>
          <w:p w14:paraId="4324B3DC" w14:textId="77777777" w:rsidR="004722C6" w:rsidRPr="00DA36CB" w:rsidRDefault="004722C6" w:rsidP="004722C6">
            <w:pPr>
              <w:pStyle w:val="NormalWeb"/>
              <w:shd w:val="clear" w:color="auto" w:fill="FFFFFF"/>
              <w:spacing w:before="120" w:beforeAutospacing="0" w:after="120" w:afterAutospacing="0"/>
              <w:jc w:val="both"/>
              <w:rPr>
                <w:sz w:val="26"/>
                <w:szCs w:val="26"/>
              </w:rPr>
            </w:pPr>
            <w:r w:rsidRPr="00DA36CB">
              <w:rPr>
                <w:sz w:val="26"/>
                <w:szCs w:val="26"/>
              </w:rPr>
              <w:t>1. Cơ quan nhà nước về đo lường có thẩm quyền thuộc Bộ Khoa học và Công nghệ chủ trì, phối hợp với cơ quan, tổ chức có liên quan thực hiện kiểm tra nhà nước về đo lường trong phạm vi cả nước.</w:t>
            </w:r>
          </w:p>
          <w:p w14:paraId="0B0FA762" w14:textId="770CDA6E" w:rsidR="004722C6" w:rsidRPr="00DA36CB" w:rsidRDefault="004722C6" w:rsidP="004722C6">
            <w:pPr>
              <w:pStyle w:val="NormalWeb"/>
              <w:shd w:val="clear" w:color="auto" w:fill="FFFFFF"/>
              <w:spacing w:before="120" w:beforeAutospacing="0" w:after="120" w:afterAutospacing="0"/>
              <w:jc w:val="both"/>
              <w:rPr>
                <w:b/>
                <w:i/>
                <w:sz w:val="26"/>
                <w:szCs w:val="26"/>
              </w:rPr>
            </w:pPr>
            <w:r w:rsidRPr="00DA36CB">
              <w:rPr>
                <w:b/>
                <w:i/>
                <w:sz w:val="26"/>
                <w:szCs w:val="26"/>
              </w:rPr>
              <w:t xml:space="preserve">2. </w:t>
            </w:r>
            <w:r w:rsidRPr="00DA36CB">
              <w:rPr>
                <w:b/>
                <w:i/>
                <w:sz w:val="26"/>
                <w:szCs w:val="26"/>
                <w:shd w:val="clear" w:color="auto" w:fill="FFFFFF"/>
              </w:rPr>
              <w:t xml:space="preserve">Bộ, cơ quan ngang bộ chủ trì thực hiện kiểm tra nhà nước về đo lường đối với phép đo </w:t>
            </w:r>
            <w:r w:rsidRPr="00DA36CB">
              <w:rPr>
                <w:b/>
                <w:i/>
                <w:sz w:val="26"/>
                <w:szCs w:val="26"/>
              </w:rPr>
              <w:t xml:space="preserve">trong </w:t>
            </w:r>
            <w:r w:rsidRPr="00DA36CB">
              <w:rPr>
                <w:b/>
                <w:i/>
                <w:sz w:val="26"/>
                <w:szCs w:val="26"/>
                <w:lang w:val="en-GB"/>
              </w:rPr>
              <w:t xml:space="preserve">phạm vi ngành, lĩnh vực </w:t>
            </w:r>
            <w:r w:rsidRPr="00DA36CB">
              <w:rPr>
                <w:b/>
                <w:i/>
                <w:sz w:val="26"/>
                <w:szCs w:val="26"/>
              </w:rPr>
              <w:t>thuộc phạm vi quản lý nhà nước được phân công.</w:t>
            </w:r>
          </w:p>
          <w:p w14:paraId="72951053" w14:textId="785EE492" w:rsidR="004722C6" w:rsidRPr="00DA36CB" w:rsidRDefault="004722C6" w:rsidP="004722C6">
            <w:pPr>
              <w:pStyle w:val="NormalWeb"/>
              <w:shd w:val="clear" w:color="auto" w:fill="FFFFFF"/>
              <w:spacing w:before="120" w:beforeAutospacing="0" w:after="120" w:afterAutospacing="0"/>
              <w:jc w:val="both"/>
              <w:rPr>
                <w:sz w:val="26"/>
                <w:szCs w:val="26"/>
              </w:rPr>
            </w:pPr>
            <w:r w:rsidRPr="00DA36CB">
              <w:rPr>
                <w:sz w:val="26"/>
                <w:szCs w:val="26"/>
              </w:rPr>
              <w:t>3. Cơ quan nhà nước về đo lường có thẩm quyền thuộc Ủy ban nhân dân cấp tỉnh chủ trì, phối hợp với cơ quan, tổ chức có liên quan thực hiện kiểm tra nhà nước về đo lường trong phạm vi địa phương.</w:t>
            </w:r>
          </w:p>
          <w:p w14:paraId="5BA0230E" w14:textId="77777777" w:rsidR="004722C6" w:rsidRPr="00DA36CB" w:rsidRDefault="004722C6" w:rsidP="004722C6">
            <w:pPr>
              <w:autoSpaceDE w:val="0"/>
              <w:autoSpaceDN w:val="0"/>
              <w:adjustRightInd w:val="0"/>
              <w:spacing w:before="120" w:after="120"/>
              <w:ind w:left="75" w:right="104"/>
              <w:jc w:val="both"/>
              <w:rPr>
                <w:rFonts w:ascii="Times New Roman" w:hAnsi="Times New Roman"/>
                <w:b/>
                <w:i/>
                <w:color w:val="auto"/>
                <w:sz w:val="26"/>
                <w:szCs w:val="26"/>
                <w:shd w:val="clear" w:color="auto" w:fill="FFFFFF"/>
              </w:rPr>
            </w:pPr>
            <w:r w:rsidRPr="00DA36CB">
              <w:rPr>
                <w:rFonts w:ascii="Times New Roman" w:hAnsi="Times New Roman"/>
                <w:b/>
                <w:i/>
                <w:color w:val="auto"/>
                <w:sz w:val="26"/>
                <w:szCs w:val="26"/>
              </w:rPr>
              <w:lastRenderedPageBreak/>
              <w:t xml:space="preserve"> 4</w:t>
            </w:r>
            <w:r w:rsidRPr="00DA36CB">
              <w:rPr>
                <w:rFonts w:ascii="Times New Roman" w:hAnsi="Times New Roman"/>
                <w:b/>
                <w:i/>
                <w:color w:val="auto"/>
                <w:sz w:val="26"/>
                <w:szCs w:val="26"/>
                <w:shd w:val="clear" w:color="auto" w:fill="FFFFFF"/>
              </w:rPr>
              <w:t>. Ủy ban nhân dân cấp xã trong phạm vi chức năng, nhiệm vụ, quyền hạn của mình chủ trì, phối hợp với cơ quan, tổ chức có liên quan thực hiện kiểm tra nhà nước về đo lường trên địa bàn.</w:t>
            </w:r>
          </w:p>
          <w:p w14:paraId="11C06E5D" w14:textId="296DC74C" w:rsidR="004722C6" w:rsidRPr="00DA36CB" w:rsidRDefault="004722C6" w:rsidP="004722C6">
            <w:pPr>
              <w:autoSpaceDE w:val="0"/>
              <w:autoSpaceDN w:val="0"/>
              <w:adjustRightInd w:val="0"/>
              <w:spacing w:before="120" w:after="120"/>
              <w:ind w:left="75" w:right="104"/>
              <w:jc w:val="both"/>
              <w:rPr>
                <w:rFonts w:ascii="Times New Roman" w:hAnsi="Times New Roman"/>
                <w:color w:val="000000" w:themeColor="text1"/>
                <w:sz w:val="26"/>
                <w:szCs w:val="26"/>
                <w:lang w:val="en-US"/>
              </w:rPr>
            </w:pPr>
            <w:r w:rsidRPr="00DA36CB">
              <w:rPr>
                <w:rFonts w:ascii="Times New Roman" w:hAnsi="Times New Roman"/>
                <w:b/>
                <w:i/>
                <w:color w:val="auto"/>
                <w:sz w:val="26"/>
                <w:szCs w:val="26"/>
              </w:rPr>
              <w:t>5. Chính phủ quy định chi tiết đi</w:t>
            </w:r>
            <w:r w:rsidRPr="00DA36CB">
              <w:rPr>
                <w:rFonts w:ascii="Times New Roman" w:hAnsi="Times New Roman"/>
                <w:b/>
                <w:bCs/>
                <w:i/>
                <w:color w:val="auto"/>
                <w:sz w:val="26"/>
                <w:szCs w:val="26"/>
              </w:rPr>
              <w:t>ều này.”</w:t>
            </w:r>
          </w:p>
        </w:tc>
      </w:tr>
      <w:tr w:rsidR="004722C6" w:rsidRPr="00DA36CB" w14:paraId="71490BF7" w14:textId="77777777" w:rsidTr="004C20C5">
        <w:trPr>
          <w:trHeight w:val="20"/>
          <w:jc w:val="center"/>
        </w:trPr>
        <w:tc>
          <w:tcPr>
            <w:tcW w:w="2441" w:type="pct"/>
          </w:tcPr>
          <w:p w14:paraId="7DE312BF" w14:textId="0545670D"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47.</w:t>
            </w:r>
            <w:r w:rsidRPr="00DA36CB">
              <w:rPr>
                <w:b/>
                <w:sz w:val="26"/>
                <w:szCs w:val="26"/>
              </w:rPr>
              <w:t xml:space="preserve"> </w:t>
            </w:r>
            <w:r w:rsidRPr="00DA36CB">
              <w:rPr>
                <w:rFonts w:ascii="Times New Roman" w:hAnsi="Times New Roman" w:cs="Times New Roman"/>
                <w:b/>
                <w:sz w:val="26"/>
                <w:szCs w:val="26"/>
              </w:rPr>
              <w:t>Quyền hạn, nhiệm vụ của cơ quan thực hiện kiểm tra nhà nước về đo lường</w:t>
            </w:r>
          </w:p>
          <w:p w14:paraId="0B5323E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Cơ quan thực hiện kiểm tra nhà nước về đo lường có các quyền sau đây:</w:t>
            </w:r>
          </w:p>
          <w:p w14:paraId="0F94E16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Quyết định thành lập đoàn kiểm tra;</w:t>
            </w:r>
          </w:p>
          <w:p w14:paraId="5D991F9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Cảnh báo nguy cơ không bảo đảm yêu cầu về đo lường của đối tượng kiểm tra;</w:t>
            </w:r>
          </w:p>
          <w:p w14:paraId="565E9E0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Xử lý vi phạm trong quá trình kiểm tra theo quy định tại </w:t>
            </w:r>
            <w:bookmarkStart w:id="56" w:name="tc_27"/>
            <w:r w:rsidRPr="00DA36CB">
              <w:rPr>
                <w:sz w:val="26"/>
                <w:szCs w:val="26"/>
              </w:rPr>
              <w:t>Điều 48 của Luật này</w:t>
            </w:r>
            <w:bookmarkEnd w:id="56"/>
            <w:r w:rsidRPr="00DA36CB">
              <w:rPr>
                <w:sz w:val="26"/>
                <w:szCs w:val="26"/>
              </w:rPr>
              <w:t>;</w:t>
            </w:r>
          </w:p>
          <w:p w14:paraId="06E1642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Giải quyết khiếu nại, tố cáo về quyết định của đoàn kiểm tra, hành vi của thành viên đoàn kiểm tra theo quy định của pháp luật về khiếu nại, tố cáo.</w:t>
            </w:r>
          </w:p>
          <w:p w14:paraId="0FCB544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Cơ quan thực hiện kiểm tra nhà nước về đo lường có nhiệm vụ sau đây:</w:t>
            </w:r>
          </w:p>
          <w:p w14:paraId="066CFF2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Xây dựng chương trình, kế hoạch kiểm tra hàng năm trình cơ quan quản lý nhà nước về đo lường có thẩm quyền phê duyệt;</w:t>
            </w:r>
          </w:p>
          <w:p w14:paraId="1E8599C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Ra quyết định xử lý theo thẩm quyền trong thời hạn 15 ngày, kể từ ngày nhận được báo cáo và kiến nghị xử lý vi phạm của đoàn kiểm tra; thông báo trên phương tiện thông tin đại chúng;</w:t>
            </w:r>
          </w:p>
          <w:p w14:paraId="0669C8A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Bảo đảm khách quan, chính xác, công khai, minh bạch và không phân biệt đối xử trong hoạt động kiểm tra nhà nước về đo lường;</w:t>
            </w:r>
          </w:p>
          <w:p w14:paraId="23447D1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Giữ bí mật thông tin, tài liệu liên quan đến tổ chức, cá nhân được kiểm tra khi chưa có kết luận;</w:t>
            </w:r>
          </w:p>
          <w:p w14:paraId="157F0EC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đ) Chịu trách nhiệm trước pháp luật về quyết định xử lý và việc xử lý vi phạm đã thực hiện.</w:t>
            </w:r>
          </w:p>
        </w:tc>
        <w:tc>
          <w:tcPr>
            <w:tcW w:w="2559" w:type="pct"/>
          </w:tcPr>
          <w:p w14:paraId="165E7A5F"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47.</w:t>
            </w:r>
            <w:r w:rsidRPr="00DA36CB">
              <w:rPr>
                <w:rFonts w:ascii="Times New Roman" w:hAnsi="Times New Roman" w:cs="Times New Roman"/>
                <w:b/>
                <w:sz w:val="26"/>
                <w:szCs w:val="26"/>
              </w:rPr>
              <w:t xml:space="preserve"> Quyền hạn, nhiệm vụ của cơ quan thực hiện kiểm tra nhà nước về đo lường</w:t>
            </w:r>
          </w:p>
          <w:p w14:paraId="418956A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Cơ quan thực hiện kiểm tra nhà nước về đo lường có các quyền sau đây:</w:t>
            </w:r>
          </w:p>
          <w:p w14:paraId="4CCEB4E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Quyết định thành lập đoàn kiểm tra;</w:t>
            </w:r>
          </w:p>
          <w:p w14:paraId="30FE4F5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Cảnh báo nguy cơ không bảo đảm yêu cầu về đo lường của đối tượng kiểm tra;</w:t>
            </w:r>
          </w:p>
          <w:p w14:paraId="2736A58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Xử lý vi phạm trong quá trình kiểm tra theo quy định tại Điều 48 của Luật này;</w:t>
            </w:r>
          </w:p>
          <w:p w14:paraId="76782B1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Giải quyết khiếu nại, tố cáo về quyết định của đoàn kiểm tra, hành vi của thành viên đoàn kiểm tra theo quy định của pháp luật về khiếu nại, tố cáo.</w:t>
            </w:r>
          </w:p>
          <w:p w14:paraId="7B19FA6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Cơ quan thực hiện kiểm tra nhà nước về đo lường có nhiệm vụ sau đây:</w:t>
            </w:r>
          </w:p>
          <w:p w14:paraId="2EA834B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Xây dựng chương trình, kế hoạch kiểm tra hàng năm trình cơ quan quản lý nhà nước về đo lường có thẩm quyền phê duyệt;</w:t>
            </w:r>
          </w:p>
          <w:p w14:paraId="05FBD8C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Ra quyết định xử lý theo thẩm quyền trong thời hạn 15 ngày, kể từ ngày nhận được báo cáo và kiến nghị xử lý vi phạm của đoàn kiểm tra; thông báo trên phương tiện thông tin đại chúng;</w:t>
            </w:r>
          </w:p>
          <w:p w14:paraId="29B7306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Bảo đảm khách quan, chính xác, công khai, minh bạch và không phân biệt đối xử trong hoạt động kiểm tra nhà nước về đo lường;</w:t>
            </w:r>
          </w:p>
          <w:p w14:paraId="73C842B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Giữ bí mật thông tin, tài liệu liên quan đến tổ chức, cá nhân được kiểm tra khi chưa có kết luận;</w:t>
            </w:r>
          </w:p>
          <w:p w14:paraId="4666D012" w14:textId="64B4773D"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rPr>
              <w:lastRenderedPageBreak/>
              <w:t>đ) Chịu trách nhiệm trước pháp luật về quyết định xử lý và việc xử lý vi phạm đã thực hiện.</w:t>
            </w:r>
          </w:p>
        </w:tc>
      </w:tr>
      <w:tr w:rsidR="004722C6" w:rsidRPr="00DA36CB" w14:paraId="6EE40274" w14:textId="77777777" w:rsidTr="004C20C5">
        <w:trPr>
          <w:trHeight w:val="20"/>
          <w:jc w:val="center"/>
        </w:trPr>
        <w:tc>
          <w:tcPr>
            <w:tcW w:w="2441" w:type="pct"/>
          </w:tcPr>
          <w:p w14:paraId="1A5D033C" w14:textId="1BC42A1C"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48. Xử lý vi phạm trong quá trình kiểm tra nhà nước về đo lường</w:t>
            </w:r>
          </w:p>
          <w:p w14:paraId="7D51DC0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Trong quá trình kiểm tra, nếu phát hiện chuẩn đo lường, phương tiện đo, phép đo, lượng của hàng đóng gói sẵn, hoạt động kiểm định, hiệu chuẩn, thử nghiệm của tổ chức kiểm định, hiệu chuẩn, thử nghiệm không phù hợp với quy định của Luật này thì đoàn kiểm tra thực hiện các biện pháp sau đây:</w:t>
            </w:r>
          </w:p>
          <w:p w14:paraId="4873D4F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Yêu cầu tổ chức, cá nhân sản xuất, kinh doanh, bảo quản, duy trì, sử dụng chuẩn đo lường tạm dừng việc sản xuất, kinh doanh, sử dụng chuẩn đo lường đó và thực hiện ngay các biện pháp khắc phục;</w:t>
            </w:r>
          </w:p>
          <w:p w14:paraId="1EBDAD1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Yêu cầu tổ chức, cá nhân sản xuất, kinh doanh, sử dụng phương tiện đo tạm dừng việc sản xuất, kinh doanh, sử dụng phương tiện đo đó và thực hiện ngay biện pháp khắc phục;</w:t>
            </w:r>
          </w:p>
          <w:p w14:paraId="6DA74A3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Yêu cầu tổ chức, cá nhân sản xuất, kinh doanh hàng đóng gói sẵn tạm dừng việc sản xuất, kinh doanh hàng hóa đó và thực hiện ngay biện pháp khắc phục;</w:t>
            </w:r>
          </w:p>
          <w:p w14:paraId="45D7E70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Yêu cầu tổ chức, cá nhân tạm dừng phép đo và thực hiện ngay biện pháp khắc phục;</w:t>
            </w:r>
          </w:p>
          <w:p w14:paraId="06C7659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đ) Yêu cầu tổ chức kiểm định, hiệu chuẩn, thử nghiệm tạm dừng hoạt động kiểm định, hiệu chuẩn, thử nghiệm không phù hợp và thực hiện ngay biện pháp khắc phục.</w:t>
            </w:r>
          </w:p>
          <w:p w14:paraId="2A912E7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 xml:space="preserve">2. Trường hợp phát hiện tổ chức, cá nhân có hành vi vi phạm nghiêm trọng pháp luật về đo lường hoặc sau khi đã yêu cầu thực hiện các biện pháp quy định tại khoản 1 Điều này mà tổ chức, cá </w:t>
            </w:r>
            <w:r w:rsidRPr="00DA36CB">
              <w:rPr>
                <w:sz w:val="26"/>
                <w:szCs w:val="26"/>
              </w:rPr>
              <w:lastRenderedPageBreak/>
              <w:t>nhân đó vẫn tiếp tục vi phạm thì đoàn kiểm tra thực hiện các biện pháp sau đây:</w:t>
            </w:r>
          </w:p>
          <w:p w14:paraId="1EB0788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Yêu cầu dừng ngay hành vi vi phạm;</w:t>
            </w:r>
          </w:p>
          <w:p w14:paraId="730D939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Niêm phong chuẩn đo lường, phương tiện đo, hàng đóng gói sẵn không phù hợp quy định;</w:t>
            </w:r>
          </w:p>
          <w:p w14:paraId="6AE3BD9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Báo cáo ngay với cơ quan thực hiện kiểm tra nhà nước về đo lường để kiến nghị cơ quan nhà nước có thẩm quyền xử lý theo quy định của pháp luật.</w:t>
            </w:r>
          </w:p>
          <w:p w14:paraId="3DECB9B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Hồ sơ kiểm tra gửi cơ quan có thẩm quyền gồm công văn của cơ quan thực hiện kiểm tra, biên bản kiểm tra của đoàn kiểm tra và các giấy tờ, chứng cứ có liên quan. Hồ sơ kiểm tra là một trong các cơ sở pháp lý để cơ quan nhà nước có thẩm quyền xử lý theo quy định;</w:t>
            </w:r>
          </w:p>
          <w:p w14:paraId="3D9EAC4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Kiến nghị cơ quan thực hiện kiểm tra nhà nước về đo lường thông báo công khai trên phương tiện thông tin đại chúng tên, địa chỉ của tổ chức, cá nhân và những sai phạm liên quan.</w:t>
            </w:r>
          </w:p>
          <w:p w14:paraId="0B43FC1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Trên cơ sở kiến nghị của đoàn kiểm tra, cơ quan, cá nhân có thẩm quyền xử lý theo quy định, thông báo công khai trên phương tiện thông tin đại chúng tên, địa chỉ của tổ chức, cá nhân và những sai phạm liên quan.</w:t>
            </w:r>
          </w:p>
          <w:p w14:paraId="4A2B694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4. Trường hợp đoàn kiểm tra có thành viên là thanh tra viên khoa học và công nghệ, người được giao nhiệm vụ thanh tra chuyên ngành, công an, quản lý thị trường hoặc của cơ quan khác có thẩm quyền thì thành viên này thực hiện ngay việc xử lý vi phạm theo quy định của pháp luật.</w:t>
            </w:r>
          </w:p>
        </w:tc>
        <w:tc>
          <w:tcPr>
            <w:tcW w:w="2559" w:type="pct"/>
            <w:shd w:val="clear" w:color="auto" w:fill="FFFFFF"/>
          </w:tcPr>
          <w:p w14:paraId="5A542F6A"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48. Xử lý vi phạm trong quá trình kiểm tra nhà nước về đo lường</w:t>
            </w:r>
          </w:p>
          <w:p w14:paraId="6AABDE2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Trong quá trình kiểm tra, nếu phát hiện chuẩn đo lường, phương tiện đo, phép đo, lượng của hàng đóng gói sẵn, hoạt động kiểm định, hiệu chuẩn, thử nghiệm của tổ chức kiểm định, hiệu chuẩn, thử nghiệm không phù hợp với quy định của Luật này thì đoàn kiểm tra thực hiện các biện pháp sau đây:</w:t>
            </w:r>
          </w:p>
          <w:p w14:paraId="5E77816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Yêu cầu tổ chức, cá nhân sản xuất, kinh doanh, bảo quản, duy trì, sử dụng chuẩn đo lường tạm dừng việc sản xuất, kinh doanh, sử dụng chuẩn đo lường đó và thực hiện ngay các biện pháp khắc phục;</w:t>
            </w:r>
          </w:p>
          <w:p w14:paraId="29ABF51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Yêu cầu tổ chức, cá nhân sản xuất, kinh doanh, sử dụng phương tiện đo tạm dừng việc sản xuất, kinh doanh, sử dụng phương tiện đo đó và thực hiện ngay biện pháp khắc phục;</w:t>
            </w:r>
          </w:p>
          <w:p w14:paraId="44E6D87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Yêu cầu tổ chức, cá nhân sản xuất, kinh doanh hàng đóng gói sẵn tạm dừng việc sản xuất, kinh doanh hàng hóa đó và thực hiện ngay biện pháp khắc phục;</w:t>
            </w:r>
          </w:p>
          <w:p w14:paraId="670BF86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Yêu cầu tổ chức, cá nhân tạm dừng phép đo và thực hiện ngay biện pháp khắc phục;</w:t>
            </w:r>
          </w:p>
          <w:p w14:paraId="514605E0"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đ) Yêu cầu tổ chức kiểm định, hiệu chuẩn, thử nghiệm tạm dừng hoạt động kiểm định, hiệu chuẩn, thử nghiệm không phù hợp và thực hiện ngay biện pháp khắc phục.</w:t>
            </w:r>
          </w:p>
          <w:p w14:paraId="065C368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Trường hợp phát hiện tổ chức, cá nhân có hành vi vi phạm nghiêm trọng pháp luật về đo lường hoặc sau khi đã yêu cầu thực hiện các biện pháp quy định tại khoản 1 Điều này mà tổ chức, cá nhân đó vẫn tiếp tục vi phạm thì đoàn kiểm tra thực hiện các biện pháp sau đây:</w:t>
            </w:r>
          </w:p>
          <w:p w14:paraId="1AA4657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a) Yêu cầu dừng ngay hành vi vi phạm;</w:t>
            </w:r>
          </w:p>
          <w:p w14:paraId="2FD5FF5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Niêm phong chuẩn đo lường, phương tiện đo, hàng đóng gói sẵn không phù hợp quy định;</w:t>
            </w:r>
          </w:p>
          <w:p w14:paraId="3FB2914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Báo cáo ngay với cơ quan thực hiện kiểm tra nhà nước về đo lường để kiến nghị cơ quan nhà nước có thẩm quyền xử lý theo quy định của pháp luật.</w:t>
            </w:r>
          </w:p>
          <w:p w14:paraId="407BA88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Hồ sơ kiểm tra gửi cơ quan có thẩm quyền gồm công văn của cơ quan thực hiện kiểm tra, biên bản kiểm tra của đoàn kiểm tra và các giấy tờ, chứng cứ có liên quan. Hồ sơ kiểm tra là một trong các cơ sở pháp lý để cơ quan nhà nước có thẩm quyền xử lý theo quy định;</w:t>
            </w:r>
          </w:p>
          <w:p w14:paraId="62FE3B0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Kiến nghị cơ quan thực hiện kiểm tra nhà nước về đo lường thông báo công khai trên phương tiện thông tin đại chúng tên, địa chỉ của tổ chức, cá nhân và những sai phạm liên quan.</w:t>
            </w:r>
          </w:p>
          <w:p w14:paraId="4E2B8DE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Trên cơ sở kiến nghị của đoàn kiểm tra, cơ quan, cá nhân có thẩm quyền xử lý theo quy định, thông báo công khai trên phương tiện thông tin đại chúng tên, địa chỉ của tổ chức, cá nhân và những sai phạm liên quan.</w:t>
            </w:r>
          </w:p>
          <w:p w14:paraId="7E71CD75" w14:textId="2D0F2428" w:rsidR="004722C6" w:rsidRPr="00DA36CB" w:rsidRDefault="004722C6" w:rsidP="004722C6">
            <w:pPr>
              <w:autoSpaceDE w:val="0"/>
              <w:autoSpaceDN w:val="0"/>
              <w:adjustRightInd w:val="0"/>
              <w:spacing w:before="60" w:after="60"/>
              <w:ind w:left="75" w:right="104"/>
              <w:jc w:val="both"/>
              <w:rPr>
                <w:rFonts w:ascii="Times New Roman" w:hAnsi="Times New Roman" w:cs="Times New Roman"/>
                <w:b/>
                <w:bCs/>
                <w:i/>
                <w:sz w:val="26"/>
                <w:szCs w:val="26"/>
                <w:lang w:val="en-US"/>
              </w:rPr>
            </w:pPr>
            <w:r w:rsidRPr="00DA36CB">
              <w:rPr>
                <w:rFonts w:ascii="Times New Roman" w:hAnsi="Times New Roman" w:cs="Times New Roman"/>
                <w:b/>
                <w:i/>
                <w:sz w:val="26"/>
                <w:szCs w:val="26"/>
              </w:rPr>
              <w:t>4. Trường hợp đoàn kiểm tra có thành viên là thanh tra viên, người được giao nhiệm vụ thanh tra chuyên ngành, công an, quản lý thị trường hoặc của cơ quan khác có thẩm quyền thì thành viên này thực hiện ngay việc xử lý vi phạm theo quy định của pháp luật.</w:t>
            </w:r>
          </w:p>
        </w:tc>
      </w:tr>
      <w:tr w:rsidR="004722C6" w:rsidRPr="00DA36CB" w14:paraId="7E59DEBD" w14:textId="77777777" w:rsidTr="004C20C5">
        <w:trPr>
          <w:trHeight w:val="20"/>
          <w:jc w:val="center"/>
        </w:trPr>
        <w:tc>
          <w:tcPr>
            <w:tcW w:w="2441" w:type="pct"/>
          </w:tcPr>
          <w:p w14:paraId="3C3F0D35" w14:textId="36B6138B"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49. Kinh phí lấy mẫu kiểm tra nhà nước về đo lường</w:t>
            </w:r>
          </w:p>
          <w:p w14:paraId="59EA87D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 xml:space="preserve">1. Kinh phí lấy mẫu kiểm tra nhà nước về đo lường do cơ quan thực hiện kiểm tra nhà nước về đo lường chi trả và được bố trí trong dự </w:t>
            </w:r>
            <w:r w:rsidRPr="00DA36CB">
              <w:rPr>
                <w:sz w:val="26"/>
                <w:szCs w:val="26"/>
              </w:rPr>
              <w:lastRenderedPageBreak/>
              <w:t>toán kinh phí hoạt động của cơ quan thực hiện kiểm tra nhà nước về đo lường.</w:t>
            </w:r>
          </w:p>
          <w:p w14:paraId="156A17ED"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Trường hợp kết luận tổ chức, cá nhân vi phạm quy định về đo lường thì tổ chức, cá nhân phải hoàn trả kinh phí lấy mẫu kiểm tra cho cơ quan thực hiện kiểm tra nhà nước về đo lường.</w:t>
            </w:r>
          </w:p>
          <w:p w14:paraId="2224AA4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Chính phủ quy định chi tiết Điều này.</w:t>
            </w:r>
          </w:p>
        </w:tc>
        <w:tc>
          <w:tcPr>
            <w:tcW w:w="2559" w:type="pct"/>
            <w:shd w:val="clear" w:color="auto" w:fill="FFFFFF"/>
          </w:tcPr>
          <w:p w14:paraId="7082123C"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49. Kinh phí lấy mẫu kiểm tra nhà nước về đo lường</w:t>
            </w:r>
          </w:p>
          <w:p w14:paraId="490289A6"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 xml:space="preserve">1. Kinh phí lấy mẫu kiểm tra nhà nước về đo lường do cơ quan thực hiện kiểm tra nhà nước về đo lường chi trả và được bố trí trong dự toán </w:t>
            </w:r>
            <w:r w:rsidRPr="00DA36CB">
              <w:rPr>
                <w:rFonts w:ascii="Times New Roman" w:hAnsi="Times New Roman" w:cs="Times New Roman"/>
                <w:color w:val="auto"/>
                <w:sz w:val="26"/>
                <w:szCs w:val="26"/>
                <w:lang w:val="en-US" w:eastAsia="en-US"/>
              </w:rPr>
              <w:lastRenderedPageBreak/>
              <w:t>kinh phí hoạt động của cơ quan thực hiện kiểm tra nhà nước về đo lường.</w:t>
            </w:r>
          </w:p>
          <w:p w14:paraId="016776E8"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2. Trường hợp kết luận tổ chức, cá nhân vi phạm quy định về đo lường thì tổ chức, cá nhân phải hoàn trả kinh phí lấy mẫu kiểm tra cho cơ quan thực hiện kiểm tra nhà nước về đo lường.</w:t>
            </w:r>
          </w:p>
          <w:p w14:paraId="73A43A34" w14:textId="79494E56" w:rsidR="004722C6" w:rsidRPr="00DA36CB" w:rsidRDefault="004722C6" w:rsidP="004722C6">
            <w:pPr>
              <w:spacing w:before="60" w:after="60"/>
              <w:jc w:val="both"/>
              <w:rPr>
                <w:rFonts w:ascii="Times New Roman" w:hAnsi="Times New Roman" w:cs="Times New Roman"/>
                <w:b/>
                <w:bCs/>
                <w:sz w:val="26"/>
                <w:szCs w:val="26"/>
                <w:lang w:val="en-US"/>
              </w:rPr>
            </w:pPr>
            <w:r w:rsidRPr="00DA36CB">
              <w:rPr>
                <w:sz w:val="26"/>
                <w:szCs w:val="26"/>
              </w:rPr>
              <w:t>3</w:t>
            </w:r>
            <w:r w:rsidRPr="00DA36CB">
              <w:rPr>
                <w:rFonts w:ascii="Times New Roman" w:hAnsi="Times New Roman" w:cs="Times New Roman"/>
                <w:sz w:val="26"/>
                <w:szCs w:val="26"/>
              </w:rPr>
              <w:t>. Chính phủ quy định chi tiết Điều này.</w:t>
            </w:r>
          </w:p>
        </w:tc>
      </w:tr>
      <w:tr w:rsidR="004722C6" w:rsidRPr="00DA36CB" w14:paraId="14497B4B" w14:textId="77777777" w:rsidTr="004C20C5">
        <w:trPr>
          <w:trHeight w:val="20"/>
          <w:jc w:val="center"/>
        </w:trPr>
        <w:tc>
          <w:tcPr>
            <w:tcW w:w="2441" w:type="pct"/>
            <w:vAlign w:val="center"/>
          </w:tcPr>
          <w:p w14:paraId="58C2F09F" w14:textId="4377337D" w:rsidR="004722C6" w:rsidRPr="00DA36CB" w:rsidRDefault="004722C6" w:rsidP="004722C6">
            <w:pPr>
              <w:spacing w:before="60" w:after="60" w:line="252" w:lineRule="auto"/>
              <w:jc w:val="both"/>
              <w:rPr>
                <w:rFonts w:ascii="Times New Roman" w:hAnsi="Times New Roman" w:cs="Times New Roman"/>
                <w:b/>
                <w:bCs/>
                <w:color w:val="auto"/>
                <w:sz w:val="26"/>
                <w:szCs w:val="26"/>
              </w:rPr>
            </w:pPr>
            <w:bookmarkStart w:id="57" w:name="muc_2_7"/>
            <w:r w:rsidRPr="00DA36CB">
              <w:rPr>
                <w:rFonts w:ascii="Times New Roman" w:hAnsi="Times New Roman" w:cs="Times New Roman"/>
                <w:b/>
                <w:bCs/>
                <w:color w:val="auto"/>
                <w:sz w:val="26"/>
                <w:szCs w:val="26"/>
                <w:shd w:val="clear" w:color="auto" w:fill="FFFFFF"/>
              </w:rPr>
              <w:lastRenderedPageBreak/>
              <w:t>MỤC 2. THANH TRA, XỬ LÝ VI PHẠM PHÁP LUẬT VỀ ĐO LƯỜNG</w:t>
            </w:r>
            <w:bookmarkEnd w:id="57"/>
          </w:p>
        </w:tc>
        <w:tc>
          <w:tcPr>
            <w:tcW w:w="2559" w:type="pct"/>
            <w:shd w:val="clear" w:color="auto" w:fill="FFFFFF"/>
          </w:tcPr>
          <w:p w14:paraId="4995D642" w14:textId="77777777" w:rsidR="004722C6" w:rsidRPr="00DA36CB" w:rsidRDefault="004722C6" w:rsidP="004722C6">
            <w:pPr>
              <w:spacing w:before="60" w:after="60"/>
              <w:jc w:val="both"/>
              <w:rPr>
                <w:rFonts w:ascii="Times New Roman" w:hAnsi="Times New Roman" w:cs="Times New Roman"/>
                <w:b/>
                <w:bCs/>
                <w:sz w:val="26"/>
                <w:szCs w:val="26"/>
              </w:rPr>
            </w:pPr>
          </w:p>
        </w:tc>
      </w:tr>
      <w:tr w:rsidR="004722C6" w:rsidRPr="00DA36CB" w14:paraId="5A961D04" w14:textId="77777777" w:rsidTr="004C20C5">
        <w:trPr>
          <w:trHeight w:val="20"/>
          <w:jc w:val="center"/>
        </w:trPr>
        <w:tc>
          <w:tcPr>
            <w:tcW w:w="2441" w:type="pct"/>
          </w:tcPr>
          <w:p w14:paraId="620BB380" w14:textId="5C204B68"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50. Thanh tra về đo lường</w:t>
            </w:r>
          </w:p>
          <w:p w14:paraId="75F22BB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Thanh tra Bộ Khoa học và Công nghệ, Thanh tra Sở Khoa học và Công nghệ các tỉnh, thành phố trực thuộc trung ương và cơ quan thực hiện nhiệm vụ quản lý nhà nước về đo lường thực hiện chức năng thanh tra chuyên ngành về đo lường.</w:t>
            </w:r>
          </w:p>
          <w:p w14:paraId="6684BD4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Việc thanh tra được thực hiện theo quy định của Luật này và pháp luật về thanh tra.</w:t>
            </w:r>
          </w:p>
        </w:tc>
        <w:tc>
          <w:tcPr>
            <w:tcW w:w="2559" w:type="pct"/>
            <w:shd w:val="clear" w:color="auto" w:fill="FFFFFF"/>
          </w:tcPr>
          <w:p w14:paraId="4B2229A0" w14:textId="141D9D3A" w:rsidR="004722C6" w:rsidRPr="00DA36CB" w:rsidRDefault="004722C6" w:rsidP="004722C6">
            <w:pPr>
              <w:spacing w:before="60" w:after="60"/>
              <w:jc w:val="center"/>
              <w:rPr>
                <w:rFonts w:ascii="Times New Roman" w:hAnsi="Times New Roman"/>
                <w:b/>
                <w:i/>
                <w:color w:val="000000" w:themeColor="text1"/>
                <w:sz w:val="26"/>
                <w:szCs w:val="26"/>
                <w:shd w:val="clear" w:color="auto" w:fill="FFFFFF"/>
                <w:lang w:val="en-US"/>
              </w:rPr>
            </w:pPr>
          </w:p>
          <w:p w14:paraId="0D5D97D2" w14:textId="6ECD74B3" w:rsidR="004722C6" w:rsidRPr="00DA36CB" w:rsidRDefault="004722C6" w:rsidP="004722C6">
            <w:pPr>
              <w:autoSpaceDE w:val="0"/>
              <w:autoSpaceDN w:val="0"/>
              <w:adjustRightInd w:val="0"/>
              <w:spacing w:before="120" w:after="120"/>
              <w:ind w:left="75" w:right="104"/>
              <w:jc w:val="center"/>
              <w:rPr>
                <w:rFonts w:ascii="Times New Roman" w:hAnsi="Times New Roman"/>
                <w:b/>
                <w:i/>
                <w:color w:val="000000" w:themeColor="text1"/>
                <w:sz w:val="26"/>
                <w:szCs w:val="26"/>
                <w:shd w:val="clear" w:color="auto" w:fill="FFFFFF"/>
                <w:lang w:val="en-US"/>
              </w:rPr>
            </w:pPr>
            <w:r w:rsidRPr="00DA36CB">
              <w:rPr>
                <w:rFonts w:ascii="Times New Roman" w:hAnsi="Times New Roman"/>
                <w:b/>
                <w:i/>
                <w:color w:val="000000" w:themeColor="text1"/>
                <w:sz w:val="26"/>
                <w:szCs w:val="26"/>
                <w:shd w:val="clear" w:color="auto" w:fill="FFFFFF"/>
                <w:lang w:val="en-US"/>
              </w:rPr>
              <w:t>Bãi bỏ</w:t>
            </w:r>
          </w:p>
        </w:tc>
      </w:tr>
      <w:tr w:rsidR="004722C6" w:rsidRPr="00DA36CB" w14:paraId="4313C7AC" w14:textId="77777777" w:rsidTr="004C20C5">
        <w:trPr>
          <w:trHeight w:val="20"/>
          <w:jc w:val="center"/>
        </w:trPr>
        <w:tc>
          <w:tcPr>
            <w:tcW w:w="2441" w:type="pct"/>
          </w:tcPr>
          <w:p w14:paraId="4BE41877" w14:textId="146F5DE9"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51. Đối tượng và nhiệm vụ thanh tra chuyên ngành về đo lường</w:t>
            </w:r>
          </w:p>
          <w:p w14:paraId="088B6A4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Đối tượng thanh tra chuyên ngành về đo lường là tổ chức, cá nhân hoạt động đo lường.</w:t>
            </w:r>
          </w:p>
          <w:p w14:paraId="677989A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Thanh tra chuyên ngành về đo lường có nhiệm vụ thanh tra việc thực hiện pháp luật và các quy định kỹ thuật về đo lường của tổ chức, cá nhân trong hoạt động đo lường.</w:t>
            </w:r>
          </w:p>
        </w:tc>
        <w:tc>
          <w:tcPr>
            <w:tcW w:w="2559" w:type="pct"/>
            <w:shd w:val="clear" w:color="auto" w:fill="FFFFFF"/>
          </w:tcPr>
          <w:p w14:paraId="49F121C5" w14:textId="4F256827" w:rsidR="004722C6" w:rsidRPr="00DA36CB" w:rsidRDefault="004722C6" w:rsidP="004722C6">
            <w:pPr>
              <w:spacing w:before="60" w:after="60"/>
              <w:jc w:val="center"/>
              <w:rPr>
                <w:rFonts w:ascii="Times New Roman" w:hAnsi="Times New Roman"/>
                <w:b/>
                <w:i/>
                <w:color w:val="000000" w:themeColor="text1"/>
                <w:sz w:val="26"/>
                <w:szCs w:val="26"/>
                <w:shd w:val="clear" w:color="auto" w:fill="FFFFFF"/>
                <w:lang w:val="en-US"/>
              </w:rPr>
            </w:pPr>
          </w:p>
          <w:p w14:paraId="3CA28D4E" w14:textId="0B9EC857" w:rsidR="004722C6" w:rsidRPr="00DA36CB" w:rsidRDefault="004722C6" w:rsidP="004722C6">
            <w:pPr>
              <w:autoSpaceDE w:val="0"/>
              <w:autoSpaceDN w:val="0"/>
              <w:adjustRightInd w:val="0"/>
              <w:spacing w:before="120" w:after="120"/>
              <w:ind w:left="75" w:right="104"/>
              <w:jc w:val="center"/>
              <w:rPr>
                <w:rFonts w:ascii="Times New Roman" w:hAnsi="Times New Roman"/>
                <w:b/>
                <w:i/>
                <w:color w:val="000000" w:themeColor="text1"/>
                <w:sz w:val="26"/>
                <w:szCs w:val="26"/>
                <w:shd w:val="clear" w:color="auto" w:fill="FFFFFF"/>
                <w:lang w:val="en-US"/>
              </w:rPr>
            </w:pPr>
            <w:r w:rsidRPr="00DA36CB">
              <w:rPr>
                <w:rFonts w:ascii="Times New Roman" w:hAnsi="Times New Roman"/>
                <w:b/>
                <w:i/>
                <w:color w:val="000000" w:themeColor="text1"/>
                <w:sz w:val="26"/>
                <w:szCs w:val="26"/>
                <w:shd w:val="clear" w:color="auto" w:fill="FFFFFF"/>
                <w:lang w:val="en-US"/>
              </w:rPr>
              <w:t>Bãi bỏ</w:t>
            </w:r>
          </w:p>
        </w:tc>
      </w:tr>
      <w:tr w:rsidR="004722C6" w:rsidRPr="00DA36CB" w14:paraId="5FC2EBA9" w14:textId="77777777" w:rsidTr="004C20C5">
        <w:trPr>
          <w:trHeight w:val="20"/>
          <w:jc w:val="center"/>
        </w:trPr>
        <w:tc>
          <w:tcPr>
            <w:tcW w:w="2441" w:type="pct"/>
          </w:tcPr>
          <w:p w14:paraId="68DFDF42" w14:textId="4E5963A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52.</w:t>
            </w:r>
            <w:r w:rsidRPr="00DA36CB">
              <w:rPr>
                <w:sz w:val="26"/>
                <w:szCs w:val="26"/>
              </w:rPr>
              <w:t xml:space="preserve"> </w:t>
            </w:r>
            <w:r w:rsidRPr="00DA36CB">
              <w:rPr>
                <w:rFonts w:ascii="Times New Roman" w:hAnsi="Times New Roman" w:cs="Times New Roman"/>
                <w:b/>
                <w:bCs/>
                <w:color w:val="auto"/>
                <w:sz w:val="26"/>
                <w:szCs w:val="26"/>
                <w:lang w:val="en-US"/>
              </w:rPr>
              <w:t>Xử lý vi phạm pháp luật về đo lường</w:t>
            </w:r>
          </w:p>
          <w:p w14:paraId="6F84D5A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 xml:space="preserve">1. Cá nhân có hành vi vi phạm pháp luật về đo lường thì tùy theo tính chất, mức độ vi phạm mà bị xử lý vi phạm hành chính hoặc bị </w:t>
            </w:r>
            <w:r w:rsidRPr="00DA36CB">
              <w:rPr>
                <w:sz w:val="26"/>
                <w:szCs w:val="26"/>
              </w:rPr>
              <w:lastRenderedPageBreak/>
              <w:t>truy cứu trách nhiệm hình sự, nếu gây thiệt hại thì phải bồi thường theo quy định của pháp luật.</w:t>
            </w:r>
          </w:p>
          <w:p w14:paraId="5604FFA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Tổ chức vi phạm pháp luật về đo lường thì tùy theo tính chất, mức độ vi phạm mà bị xử lý vi phạm hành chính, nếu gây thiệt hại thì phải bồi thường theo quy định của pháp luật.</w:t>
            </w:r>
          </w:p>
          <w:p w14:paraId="18D03B9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Người lợi dụng chức vụ, quyền hạn vi phạm quy định của pháp luật về đo lường tùy theo tính chất, mức độ vi phạm mà bị xử lý kỷ luật hoặc bị truy cứu trách nhiệm hình sự, nếu gây thiệt hại thì phải bồi thường theo quy định của pháp luật.</w:t>
            </w:r>
          </w:p>
          <w:p w14:paraId="078A600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4. Việc xử phạt đối với hành vi vi phạm hành chính về đo lường quy định tại khoản 1 và khoản 2 Điều này được thực hiện theo quy định của pháp luật về xử phạt vi phạm hành chính, trừ trường hợp quy định tại khoản 5 Điều này.</w:t>
            </w:r>
          </w:p>
          <w:p w14:paraId="6293B0E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5. Trường hợp vi phạm hành chính về đo lường có số tiền thu lợi bất chính trong suốt quá trình vi phạm lớn hơn mức phạt tiền tối đa trong lĩnh vực đo lường theo quy định của pháp luật về xử lý vi phạm hành chính thì áp dụng hình thức phạt tiền với mức bằng từ 01 đến 05 lần số tiền thu lợi bất chính đó. Số tiền thu lợi bất chính phải bị tịch thu. Cá nhân, tổ chức vi phạm còn có thể bị áp dụng hình thức xử phạt bổ sung, thực hiện biện pháp khắc phục hậu quả và thực hiện các quy định khác của pháp luật về xử lý vi phạm hành chính.</w:t>
            </w:r>
          </w:p>
          <w:p w14:paraId="56F69A7B" w14:textId="77777777" w:rsidR="004722C6" w:rsidRPr="00DA36CB" w:rsidRDefault="004722C6" w:rsidP="004722C6">
            <w:pPr>
              <w:pStyle w:val="NormalWeb"/>
              <w:spacing w:before="60" w:beforeAutospacing="0" w:after="60" w:afterAutospacing="0" w:line="252" w:lineRule="auto"/>
              <w:jc w:val="both"/>
              <w:rPr>
                <w:sz w:val="26"/>
                <w:szCs w:val="26"/>
              </w:rPr>
            </w:pPr>
            <w:bookmarkStart w:id="58" w:name="cumtu_5_52"/>
            <w:r w:rsidRPr="00DA36CB">
              <w:rPr>
                <w:sz w:val="26"/>
                <w:szCs w:val="26"/>
              </w:rPr>
              <w:t>Chánh thanh tra Bộ Khoa học và Công nghệ,</w:t>
            </w:r>
            <w:bookmarkEnd w:id="58"/>
            <w:r w:rsidRPr="00DA36CB">
              <w:rPr>
                <w:sz w:val="26"/>
                <w:szCs w:val="26"/>
              </w:rPr>
              <w:t> Chủ tịch Ủy ban nhân dân tỉnh, thành phố trực thuộc trung ương có thẩm quyền xử phạt đối với trường hợp vi phạm quy định tại khoản này.</w:t>
            </w:r>
          </w:p>
          <w:p w14:paraId="4D915798" w14:textId="77777777" w:rsidR="004722C6" w:rsidRPr="00DA36CB" w:rsidRDefault="004722C6" w:rsidP="004722C6">
            <w:pPr>
              <w:pStyle w:val="NormalWeb"/>
              <w:spacing w:before="60" w:beforeAutospacing="0" w:after="60" w:afterAutospacing="0" w:line="252" w:lineRule="auto"/>
              <w:jc w:val="both"/>
              <w:rPr>
                <w:sz w:val="26"/>
                <w:szCs w:val="26"/>
              </w:rPr>
            </w:pPr>
            <w:bookmarkStart w:id="59" w:name="khoan_hd2"/>
            <w:r w:rsidRPr="00DA36CB">
              <w:rPr>
                <w:sz w:val="26"/>
                <w:szCs w:val="26"/>
              </w:rPr>
              <w:t>6. Chính phủ quy định chi tiết các hành vi vi phạm hành chính về đo lường, mức xử phạt, cách tính số tiền thu lợi bất chính quy định tại Điều này.</w:t>
            </w:r>
            <w:bookmarkEnd w:id="59"/>
          </w:p>
        </w:tc>
        <w:tc>
          <w:tcPr>
            <w:tcW w:w="2559" w:type="pct"/>
            <w:shd w:val="clear" w:color="auto" w:fill="FFFFFF"/>
          </w:tcPr>
          <w:p w14:paraId="3ADA38D0" w14:textId="77777777" w:rsidR="004722C6" w:rsidRPr="00DA36CB" w:rsidRDefault="004722C6" w:rsidP="004722C6">
            <w:pPr>
              <w:autoSpaceDE w:val="0"/>
              <w:autoSpaceDN w:val="0"/>
              <w:adjustRightInd w:val="0"/>
              <w:spacing w:before="120" w:after="120"/>
              <w:ind w:left="75" w:right="104"/>
              <w:jc w:val="both"/>
              <w:rPr>
                <w:rFonts w:ascii="Times New Roman" w:hAnsi="Times New Roman" w:cs="Times New Roman"/>
                <w:b/>
                <w:bCs/>
                <w:sz w:val="26"/>
                <w:szCs w:val="26"/>
                <w:lang w:val="en-US"/>
              </w:rPr>
            </w:pPr>
            <w:r w:rsidRPr="00DA36CB">
              <w:rPr>
                <w:rFonts w:ascii="Times New Roman" w:hAnsi="Times New Roman" w:cs="Times New Roman"/>
                <w:b/>
                <w:bCs/>
                <w:sz w:val="26"/>
                <w:szCs w:val="26"/>
                <w:lang w:val="en-US"/>
              </w:rPr>
              <w:lastRenderedPageBreak/>
              <w:t>Điều 52. Xử lý vi phạm pháp luật về đo lường</w:t>
            </w:r>
          </w:p>
          <w:p w14:paraId="60C25276" w14:textId="77777777" w:rsidR="004722C6" w:rsidRPr="00DA36CB" w:rsidRDefault="004722C6" w:rsidP="004722C6">
            <w:pPr>
              <w:autoSpaceDE w:val="0"/>
              <w:autoSpaceDN w:val="0"/>
              <w:adjustRightInd w:val="0"/>
              <w:spacing w:before="120" w:after="120"/>
              <w:ind w:left="75" w:right="104"/>
              <w:jc w:val="both"/>
              <w:rPr>
                <w:rFonts w:ascii="Times New Roman" w:hAnsi="Times New Roman" w:cs="Times New Roman"/>
                <w:bCs/>
                <w:sz w:val="26"/>
                <w:szCs w:val="26"/>
                <w:lang w:val="en-US"/>
              </w:rPr>
            </w:pPr>
            <w:r w:rsidRPr="00DA36CB">
              <w:rPr>
                <w:rFonts w:ascii="Times New Roman" w:hAnsi="Times New Roman" w:cs="Times New Roman"/>
                <w:bCs/>
                <w:sz w:val="26"/>
                <w:szCs w:val="26"/>
                <w:lang w:val="en-US"/>
              </w:rPr>
              <w:t xml:space="preserve">1. Cá nhân có hành vi vi phạm pháp luật về đo lường thì tùy theo tính chất, mức độ vi phạm mà bị xử lý vi phạm hành chính hoặc bị truy cứu trách nhiệm hình sự, nếu gây thiệt hại thì phải bồi thường theo </w:t>
            </w:r>
            <w:r w:rsidRPr="00DA36CB">
              <w:rPr>
                <w:rFonts w:ascii="Times New Roman" w:hAnsi="Times New Roman" w:cs="Times New Roman"/>
                <w:bCs/>
                <w:sz w:val="26"/>
                <w:szCs w:val="26"/>
                <w:lang w:val="en-US"/>
              </w:rPr>
              <w:lastRenderedPageBreak/>
              <w:t>quy định của pháp luật.</w:t>
            </w:r>
          </w:p>
          <w:p w14:paraId="19E25CF9" w14:textId="77777777" w:rsidR="004722C6" w:rsidRPr="00DA36CB" w:rsidRDefault="004722C6" w:rsidP="004722C6">
            <w:pPr>
              <w:autoSpaceDE w:val="0"/>
              <w:autoSpaceDN w:val="0"/>
              <w:adjustRightInd w:val="0"/>
              <w:spacing w:before="120" w:after="120"/>
              <w:ind w:left="75" w:right="104"/>
              <w:jc w:val="both"/>
              <w:rPr>
                <w:rFonts w:ascii="Times New Roman" w:hAnsi="Times New Roman" w:cs="Times New Roman"/>
                <w:bCs/>
                <w:sz w:val="26"/>
                <w:szCs w:val="26"/>
                <w:lang w:val="en-US"/>
              </w:rPr>
            </w:pPr>
            <w:r w:rsidRPr="00DA36CB">
              <w:rPr>
                <w:rFonts w:ascii="Times New Roman" w:hAnsi="Times New Roman" w:cs="Times New Roman"/>
                <w:bCs/>
                <w:sz w:val="26"/>
                <w:szCs w:val="26"/>
                <w:lang w:val="en-US"/>
              </w:rPr>
              <w:t>2. Tổ chức vi phạm pháp luật về đo lường thì tùy theo tính chất, mức độ vi phạm mà bị xử lý vi phạm hành chính, nếu gây thiệt hại thì phải bồi thường theo quy định của pháp luật.</w:t>
            </w:r>
          </w:p>
          <w:p w14:paraId="1C1589B6" w14:textId="77777777" w:rsidR="004722C6" w:rsidRPr="00DA36CB" w:rsidRDefault="004722C6" w:rsidP="004722C6">
            <w:pPr>
              <w:autoSpaceDE w:val="0"/>
              <w:autoSpaceDN w:val="0"/>
              <w:adjustRightInd w:val="0"/>
              <w:spacing w:before="120" w:after="120"/>
              <w:ind w:left="75" w:right="104"/>
              <w:jc w:val="both"/>
              <w:rPr>
                <w:rFonts w:ascii="Times New Roman" w:hAnsi="Times New Roman" w:cs="Times New Roman"/>
                <w:bCs/>
                <w:sz w:val="26"/>
                <w:szCs w:val="26"/>
                <w:lang w:val="en-US"/>
              </w:rPr>
            </w:pPr>
            <w:r w:rsidRPr="00DA36CB">
              <w:rPr>
                <w:rFonts w:ascii="Times New Roman" w:hAnsi="Times New Roman" w:cs="Times New Roman"/>
                <w:bCs/>
                <w:sz w:val="26"/>
                <w:szCs w:val="26"/>
                <w:lang w:val="en-US"/>
              </w:rPr>
              <w:t>3. Người lợi dụng chức vụ, quyền hạn vi phạm quy định của pháp luật về đo lường tùy theo tính chất, mức độ vi phạm mà bị xử lý kỷ luật hoặc bị truy cứu trách nhiệm hình sự, nếu gây thiệt hại thì phải bồi thường theo quy định của pháp luật.</w:t>
            </w:r>
          </w:p>
          <w:p w14:paraId="0150C903" w14:textId="77777777" w:rsidR="004722C6" w:rsidRPr="00DA36CB" w:rsidRDefault="004722C6" w:rsidP="004722C6">
            <w:pPr>
              <w:autoSpaceDE w:val="0"/>
              <w:autoSpaceDN w:val="0"/>
              <w:adjustRightInd w:val="0"/>
              <w:spacing w:before="120" w:after="120"/>
              <w:ind w:left="75" w:right="104"/>
              <w:jc w:val="both"/>
              <w:rPr>
                <w:rFonts w:ascii="Times New Roman" w:hAnsi="Times New Roman" w:cs="Times New Roman"/>
                <w:bCs/>
                <w:sz w:val="26"/>
                <w:szCs w:val="26"/>
                <w:lang w:val="en-US"/>
              </w:rPr>
            </w:pPr>
            <w:r w:rsidRPr="00DA36CB">
              <w:rPr>
                <w:rFonts w:ascii="Times New Roman" w:hAnsi="Times New Roman" w:cs="Times New Roman"/>
                <w:bCs/>
                <w:sz w:val="26"/>
                <w:szCs w:val="26"/>
                <w:lang w:val="en-US"/>
              </w:rPr>
              <w:t>4. Việc xử phạt đối với hành vi vi phạm hành chính về đo lường quy định tại khoản 1 và khoản 2 Điều này được thực hiện theo quy định của pháp luật về xử phạt vi phạm hành chính, trừ trường hợp quy định tại khoản 5 Điều này.</w:t>
            </w:r>
          </w:p>
          <w:p w14:paraId="133C2CEB" w14:textId="77777777" w:rsidR="004722C6" w:rsidRPr="00DA36CB" w:rsidRDefault="004722C6" w:rsidP="004722C6">
            <w:pPr>
              <w:autoSpaceDE w:val="0"/>
              <w:autoSpaceDN w:val="0"/>
              <w:adjustRightInd w:val="0"/>
              <w:spacing w:before="120" w:after="120"/>
              <w:ind w:left="75" w:right="104"/>
              <w:jc w:val="both"/>
              <w:rPr>
                <w:rFonts w:ascii="Times New Roman" w:hAnsi="Times New Roman" w:cs="Times New Roman"/>
                <w:bCs/>
                <w:sz w:val="26"/>
                <w:szCs w:val="26"/>
                <w:lang w:val="en-US"/>
              </w:rPr>
            </w:pPr>
            <w:r w:rsidRPr="00DA36CB">
              <w:rPr>
                <w:rFonts w:ascii="Times New Roman" w:hAnsi="Times New Roman" w:cs="Times New Roman"/>
                <w:bCs/>
                <w:sz w:val="26"/>
                <w:szCs w:val="26"/>
                <w:lang w:val="en-US"/>
              </w:rPr>
              <w:t>5. Trường hợp vi phạm hành chính về đo lường có số tiền thu lợi bất chính trong suốt quá trình vi phạm lớn hơn mức phạt tiền tối đa trong lĩnh vực đo lường theo quy định của pháp luật về xử lý vi phạm hành chính thì áp dụng hình thức phạt tiền với mức bằng từ 01 đến 05 lần số tiền thu lợi bất chính đó. Số tiền thu lợi bất chính phải bị tịch thu. Cá nhân, tổ chức vi phạm còn có thể bị áp dụng hình thức xử phạt bổ sung, thực hiện biện pháp khắc phục hậu quả và thực hiện các quy định khác của pháp luật về xử lý vi phạm hành chính.</w:t>
            </w:r>
          </w:p>
          <w:p w14:paraId="0693E906" w14:textId="46143CF6" w:rsidR="004722C6" w:rsidRPr="00DA36CB" w:rsidRDefault="004722C6" w:rsidP="004722C6">
            <w:pPr>
              <w:autoSpaceDE w:val="0"/>
              <w:autoSpaceDN w:val="0"/>
              <w:adjustRightInd w:val="0"/>
              <w:spacing w:before="120" w:after="120"/>
              <w:ind w:left="75" w:right="104"/>
              <w:jc w:val="both"/>
              <w:rPr>
                <w:rFonts w:ascii="Times New Roman" w:hAnsi="Times New Roman" w:cs="Times New Roman"/>
                <w:b/>
                <w:bCs/>
                <w:i/>
                <w:sz w:val="26"/>
                <w:szCs w:val="26"/>
                <w:lang w:val="en-US"/>
              </w:rPr>
            </w:pPr>
            <w:r w:rsidRPr="00DA36CB">
              <w:rPr>
                <w:rFonts w:ascii="Times New Roman" w:hAnsi="Times New Roman" w:cs="Times New Roman"/>
                <w:b/>
                <w:bCs/>
                <w:i/>
                <w:sz w:val="26"/>
                <w:szCs w:val="26"/>
                <w:lang w:val="en-US"/>
              </w:rPr>
              <w:t>Chủ tịch Ủy ban nhân dân tỉnh, thành phố trực thuộc trung ương có thẩm quyền xử phạt đối với trường hợp vi phạm quy định tại khoản này.</w:t>
            </w:r>
          </w:p>
          <w:p w14:paraId="5BDA462C" w14:textId="735F4C41" w:rsidR="004722C6" w:rsidRPr="00DA36CB" w:rsidRDefault="004722C6" w:rsidP="004722C6">
            <w:pPr>
              <w:autoSpaceDE w:val="0"/>
              <w:autoSpaceDN w:val="0"/>
              <w:adjustRightInd w:val="0"/>
              <w:spacing w:before="120" w:after="120"/>
              <w:ind w:left="75" w:right="104"/>
              <w:jc w:val="both"/>
              <w:rPr>
                <w:rFonts w:ascii="Times New Roman" w:hAnsi="Times New Roman" w:cs="Times New Roman"/>
                <w:bCs/>
                <w:sz w:val="26"/>
                <w:szCs w:val="26"/>
                <w:lang w:val="en-US"/>
              </w:rPr>
            </w:pPr>
            <w:r w:rsidRPr="00DA36CB">
              <w:rPr>
                <w:rFonts w:ascii="Times New Roman" w:hAnsi="Times New Roman" w:cs="Times New Roman"/>
                <w:bCs/>
                <w:sz w:val="26"/>
                <w:szCs w:val="26"/>
                <w:lang w:val="en-US"/>
              </w:rPr>
              <w:t>6. Chính phủ quy định chi tiết các hành vi vi phạm hành chính về đo lường, mức xử phạt, cách tính số tiền thu lợi bất chính quy định tại Điều này.</w:t>
            </w:r>
          </w:p>
        </w:tc>
      </w:tr>
      <w:tr w:rsidR="004722C6" w:rsidRPr="00DA36CB" w14:paraId="72C56448" w14:textId="77777777" w:rsidTr="004C20C5">
        <w:trPr>
          <w:trHeight w:val="20"/>
          <w:jc w:val="center"/>
        </w:trPr>
        <w:tc>
          <w:tcPr>
            <w:tcW w:w="2441" w:type="pct"/>
          </w:tcPr>
          <w:p w14:paraId="0024066D"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p>
        </w:tc>
        <w:tc>
          <w:tcPr>
            <w:tcW w:w="2559" w:type="pct"/>
            <w:shd w:val="clear" w:color="auto" w:fill="FFFFFF"/>
          </w:tcPr>
          <w:p w14:paraId="69AD501D" w14:textId="77777777" w:rsidR="004722C6" w:rsidRPr="00DA36CB" w:rsidRDefault="004722C6" w:rsidP="004722C6">
            <w:pPr>
              <w:autoSpaceDE w:val="0"/>
              <w:autoSpaceDN w:val="0"/>
              <w:adjustRightInd w:val="0"/>
              <w:spacing w:before="120" w:after="120"/>
              <w:jc w:val="both"/>
              <w:rPr>
                <w:rFonts w:ascii="Times New Roman" w:hAnsi="Times New Roman"/>
                <w:b/>
                <w:color w:val="auto"/>
                <w:sz w:val="26"/>
                <w:szCs w:val="26"/>
              </w:rPr>
            </w:pPr>
            <w:r w:rsidRPr="00DA36CB">
              <w:rPr>
                <w:rFonts w:ascii="Times New Roman" w:hAnsi="Times New Roman"/>
                <w:b/>
                <w:color w:val="auto"/>
                <w:sz w:val="26"/>
                <w:szCs w:val="26"/>
              </w:rPr>
              <w:t>Điều 52a. Nguyên tắc chuyển đổi số hoạt động đo lường</w:t>
            </w:r>
          </w:p>
          <w:p w14:paraId="38E75EB3" w14:textId="77777777" w:rsidR="004722C6" w:rsidRPr="00DA36CB" w:rsidRDefault="004722C6" w:rsidP="004722C6">
            <w:pPr>
              <w:autoSpaceDE w:val="0"/>
              <w:autoSpaceDN w:val="0"/>
              <w:adjustRightInd w:val="0"/>
              <w:spacing w:before="120" w:after="120"/>
              <w:jc w:val="both"/>
              <w:rPr>
                <w:rFonts w:ascii="Times New Roman" w:hAnsi="Times New Roman"/>
                <w:bCs/>
                <w:color w:val="auto"/>
                <w:sz w:val="26"/>
                <w:szCs w:val="26"/>
              </w:rPr>
            </w:pPr>
            <w:r w:rsidRPr="00DA36CB">
              <w:rPr>
                <w:rFonts w:ascii="Times New Roman" w:hAnsi="Times New Roman"/>
                <w:bCs/>
                <w:color w:val="auto"/>
                <w:sz w:val="26"/>
                <w:szCs w:val="26"/>
              </w:rPr>
              <w:t xml:space="preserve">1. Chuyển đổi số hoạt động đo lường được thực hiện nhằm nâng cao hiệu lực, hiệu quả quản lý nhà nước; bảo đảm tính thống nhất, chính xác, minh bạch và tin cậy của hoạt động đo lường; hỗ trợ hoạt động sản xuất, kinh doanh của doanh nghiệp và bảo vệ quyền lợi người tiêu dùng. </w:t>
            </w:r>
          </w:p>
          <w:p w14:paraId="1F28BDAA" w14:textId="77777777" w:rsidR="004722C6" w:rsidRPr="00DA36CB" w:rsidRDefault="004722C6" w:rsidP="004722C6">
            <w:pPr>
              <w:autoSpaceDE w:val="0"/>
              <w:autoSpaceDN w:val="0"/>
              <w:adjustRightInd w:val="0"/>
              <w:spacing w:before="120" w:after="120"/>
              <w:jc w:val="both"/>
              <w:rPr>
                <w:rFonts w:ascii="Times New Roman" w:hAnsi="Times New Roman"/>
                <w:bCs/>
                <w:color w:val="auto"/>
                <w:sz w:val="26"/>
                <w:szCs w:val="26"/>
              </w:rPr>
            </w:pPr>
            <w:r w:rsidRPr="00DA36CB">
              <w:rPr>
                <w:rFonts w:ascii="Times New Roman" w:hAnsi="Times New Roman"/>
                <w:bCs/>
                <w:color w:val="auto"/>
                <w:sz w:val="26"/>
                <w:szCs w:val="26"/>
              </w:rPr>
              <w:t>2. Việc thực hiện hoạt động đo lường trên môi trường số phải bảo đảm:</w:t>
            </w:r>
          </w:p>
          <w:p w14:paraId="7900E4EB" w14:textId="77777777" w:rsidR="004722C6" w:rsidRPr="00DA36CB" w:rsidRDefault="004722C6" w:rsidP="004722C6">
            <w:pPr>
              <w:autoSpaceDE w:val="0"/>
              <w:autoSpaceDN w:val="0"/>
              <w:adjustRightInd w:val="0"/>
              <w:spacing w:before="120" w:after="120"/>
              <w:jc w:val="both"/>
              <w:rPr>
                <w:rFonts w:ascii="Times New Roman" w:hAnsi="Times New Roman"/>
                <w:bCs/>
                <w:color w:val="auto"/>
                <w:sz w:val="26"/>
                <w:szCs w:val="26"/>
              </w:rPr>
            </w:pPr>
            <w:r w:rsidRPr="00DA36CB">
              <w:rPr>
                <w:rFonts w:ascii="Times New Roman" w:hAnsi="Times New Roman"/>
                <w:bCs/>
                <w:color w:val="auto"/>
                <w:sz w:val="26"/>
                <w:szCs w:val="26"/>
              </w:rPr>
              <w:t>a) Tính chính xác, toàn vẹn, xác thực và khả năng truy xuất của dữ liệu đo lường;</w:t>
            </w:r>
          </w:p>
          <w:p w14:paraId="325AF41F" w14:textId="77777777" w:rsidR="004722C6" w:rsidRPr="00DA36CB" w:rsidRDefault="004722C6" w:rsidP="004722C6">
            <w:pPr>
              <w:autoSpaceDE w:val="0"/>
              <w:autoSpaceDN w:val="0"/>
              <w:adjustRightInd w:val="0"/>
              <w:spacing w:before="120" w:after="120"/>
              <w:jc w:val="both"/>
              <w:rPr>
                <w:rFonts w:ascii="Times New Roman" w:hAnsi="Times New Roman"/>
                <w:bCs/>
                <w:color w:val="auto"/>
                <w:sz w:val="26"/>
                <w:szCs w:val="26"/>
              </w:rPr>
            </w:pPr>
            <w:r w:rsidRPr="00DA36CB">
              <w:rPr>
                <w:rFonts w:ascii="Times New Roman" w:hAnsi="Times New Roman"/>
                <w:bCs/>
                <w:color w:val="auto"/>
                <w:sz w:val="26"/>
                <w:szCs w:val="26"/>
              </w:rPr>
              <w:t>b) Chuẩn hóa cấu trúc dữ liệu, bảo đảm khả năng liên thông, chia sẻ và khai thác giữa các cơ sở dữ liệu có liên quan;</w:t>
            </w:r>
          </w:p>
          <w:p w14:paraId="665420B3" w14:textId="77777777" w:rsidR="004722C6" w:rsidRPr="00DA36CB" w:rsidRDefault="004722C6" w:rsidP="004722C6">
            <w:pPr>
              <w:autoSpaceDE w:val="0"/>
              <w:autoSpaceDN w:val="0"/>
              <w:adjustRightInd w:val="0"/>
              <w:spacing w:before="120" w:after="120"/>
              <w:jc w:val="both"/>
              <w:rPr>
                <w:rFonts w:ascii="Times New Roman" w:hAnsi="Times New Roman"/>
                <w:bCs/>
                <w:color w:val="auto"/>
                <w:sz w:val="26"/>
                <w:szCs w:val="26"/>
              </w:rPr>
            </w:pPr>
            <w:r w:rsidRPr="00DA36CB">
              <w:rPr>
                <w:rFonts w:ascii="Times New Roman" w:hAnsi="Times New Roman"/>
                <w:bCs/>
                <w:color w:val="auto"/>
                <w:sz w:val="26"/>
                <w:szCs w:val="26"/>
              </w:rPr>
              <w:t>c) An toàn, bảo mật thông tin và an ninh mạng theo quy định của pháp luật;</w:t>
            </w:r>
          </w:p>
          <w:p w14:paraId="011737D4" w14:textId="44777241" w:rsidR="004722C6" w:rsidRPr="00DA36CB" w:rsidRDefault="004722C6" w:rsidP="004722C6">
            <w:pPr>
              <w:spacing w:before="60" w:after="60"/>
              <w:jc w:val="both"/>
              <w:rPr>
                <w:rFonts w:ascii="Times New Roman" w:hAnsi="Times New Roman" w:cs="Times New Roman"/>
                <w:b/>
                <w:bCs/>
                <w:sz w:val="26"/>
                <w:szCs w:val="26"/>
                <w:lang w:val="en"/>
              </w:rPr>
            </w:pPr>
            <w:r w:rsidRPr="00DA36CB">
              <w:rPr>
                <w:rFonts w:ascii="Times New Roman" w:hAnsi="Times New Roman"/>
                <w:bCs/>
                <w:color w:val="auto"/>
                <w:sz w:val="26"/>
                <w:szCs w:val="26"/>
              </w:rPr>
              <w:t>d) Phù hợp với mức độ rủi ro của đối tượng quản lý và điều kiện kỹ thuật.</w:t>
            </w:r>
          </w:p>
        </w:tc>
      </w:tr>
      <w:tr w:rsidR="004722C6" w:rsidRPr="00DA36CB" w14:paraId="74DA7DB8" w14:textId="77777777" w:rsidTr="004C20C5">
        <w:trPr>
          <w:trHeight w:val="20"/>
          <w:jc w:val="center"/>
        </w:trPr>
        <w:tc>
          <w:tcPr>
            <w:tcW w:w="2441" w:type="pct"/>
          </w:tcPr>
          <w:p w14:paraId="021B2B7F"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p>
        </w:tc>
        <w:tc>
          <w:tcPr>
            <w:tcW w:w="2559" w:type="pct"/>
            <w:shd w:val="clear" w:color="auto" w:fill="FFFFFF"/>
          </w:tcPr>
          <w:p w14:paraId="0EF4C083" w14:textId="49D2AFF4" w:rsidR="004722C6" w:rsidRPr="00DA36CB" w:rsidRDefault="004722C6" w:rsidP="004722C6">
            <w:pPr>
              <w:autoSpaceDE w:val="0"/>
              <w:autoSpaceDN w:val="0"/>
              <w:adjustRightInd w:val="0"/>
              <w:spacing w:before="120" w:after="120"/>
              <w:jc w:val="both"/>
              <w:rPr>
                <w:rFonts w:ascii="Times New Roman" w:hAnsi="Times New Roman"/>
                <w:b/>
                <w:color w:val="auto"/>
                <w:sz w:val="26"/>
                <w:szCs w:val="26"/>
              </w:rPr>
            </w:pPr>
            <w:r w:rsidRPr="00DA36CB">
              <w:rPr>
                <w:rFonts w:ascii="Times New Roman" w:hAnsi="Times New Roman"/>
                <w:b/>
                <w:color w:val="auto"/>
                <w:sz w:val="26"/>
                <w:szCs w:val="26"/>
              </w:rPr>
              <w:t>Điều 52b. Nền tảng số hoạt động đo lường</w:t>
            </w:r>
          </w:p>
          <w:p w14:paraId="5E8A23FA" w14:textId="77777777" w:rsidR="004722C6" w:rsidRPr="00DA36CB" w:rsidRDefault="004722C6" w:rsidP="004722C6">
            <w:pPr>
              <w:autoSpaceDE w:val="0"/>
              <w:autoSpaceDN w:val="0"/>
              <w:adjustRightInd w:val="0"/>
              <w:spacing w:before="120" w:after="120"/>
              <w:jc w:val="both"/>
              <w:rPr>
                <w:rFonts w:ascii="Times New Roman" w:hAnsi="Times New Roman"/>
                <w:bCs/>
                <w:color w:val="auto"/>
                <w:sz w:val="26"/>
                <w:szCs w:val="26"/>
              </w:rPr>
            </w:pPr>
            <w:r w:rsidRPr="00DA36CB">
              <w:rPr>
                <w:rFonts w:ascii="Times New Roman" w:hAnsi="Times New Roman"/>
                <w:bCs/>
                <w:color w:val="auto"/>
                <w:sz w:val="26"/>
                <w:szCs w:val="26"/>
              </w:rPr>
              <w:t>1. Nhà nước xây dựng và tổ chức vận hành nền tảng số hoạt động đo lường để triển khai, quản lý và giám sát các hoạt động đo lường trên môi trường số.</w:t>
            </w:r>
          </w:p>
          <w:p w14:paraId="7493051C" w14:textId="77777777" w:rsidR="004722C6" w:rsidRPr="00DA36CB" w:rsidRDefault="004722C6" w:rsidP="004722C6">
            <w:pPr>
              <w:autoSpaceDE w:val="0"/>
              <w:autoSpaceDN w:val="0"/>
              <w:adjustRightInd w:val="0"/>
              <w:spacing w:before="120" w:after="120"/>
              <w:jc w:val="both"/>
              <w:rPr>
                <w:rFonts w:ascii="Times New Roman" w:hAnsi="Times New Roman"/>
                <w:bCs/>
                <w:color w:val="auto"/>
                <w:sz w:val="26"/>
                <w:szCs w:val="26"/>
              </w:rPr>
            </w:pPr>
            <w:r w:rsidRPr="00DA36CB">
              <w:rPr>
                <w:rFonts w:ascii="Times New Roman" w:hAnsi="Times New Roman"/>
                <w:bCs/>
                <w:color w:val="auto"/>
                <w:sz w:val="26"/>
                <w:szCs w:val="26"/>
              </w:rPr>
              <w:t xml:space="preserve">2. Nền tảng số hoạt động đo lường hình thành cơ sở dữ liệu đo lường tập trung ở quy mô quốc gia, bao gồm thông tin về đơn vị đo, chuẩn đo lường, phương tiện đo, phê duyệt mẫu, kiểm định, hiệu chuẩn, thử nghiệm, phép đo, lượng của hàng đóng gói sẵn và các thông tin khác có liên quan được quản lý thống nhất bảo đảm kết nối, chia sẻ và khai thác chung. </w:t>
            </w:r>
          </w:p>
          <w:p w14:paraId="4737F477" w14:textId="77777777" w:rsidR="004722C6" w:rsidRPr="00DA36CB" w:rsidRDefault="004722C6" w:rsidP="004722C6">
            <w:pPr>
              <w:autoSpaceDE w:val="0"/>
              <w:autoSpaceDN w:val="0"/>
              <w:adjustRightInd w:val="0"/>
              <w:spacing w:before="120" w:after="120"/>
              <w:jc w:val="both"/>
              <w:rPr>
                <w:rFonts w:ascii="Times New Roman" w:hAnsi="Times New Roman"/>
                <w:bCs/>
                <w:color w:val="auto"/>
                <w:sz w:val="26"/>
                <w:szCs w:val="26"/>
              </w:rPr>
            </w:pPr>
            <w:r w:rsidRPr="00DA36CB">
              <w:rPr>
                <w:rFonts w:ascii="Times New Roman" w:hAnsi="Times New Roman"/>
                <w:bCs/>
                <w:color w:val="auto"/>
                <w:sz w:val="26"/>
                <w:szCs w:val="26"/>
              </w:rPr>
              <w:t xml:space="preserve">3. Phương tiện đo, chuẩn đo lường được quản lý theo mã định danh </w:t>
            </w:r>
            <w:r w:rsidRPr="00DA36CB">
              <w:rPr>
                <w:rFonts w:ascii="Times New Roman" w:hAnsi="Times New Roman"/>
                <w:bCs/>
                <w:color w:val="auto"/>
                <w:sz w:val="26"/>
                <w:szCs w:val="26"/>
              </w:rPr>
              <w:lastRenderedPageBreak/>
              <w:t>duy nhất, bảo đảm khả năng truy xuất thông tin liên quan trong suốt vòng đời.</w:t>
            </w:r>
          </w:p>
          <w:p w14:paraId="48AA4548" w14:textId="77777777" w:rsidR="004722C6" w:rsidRPr="00DA36CB" w:rsidRDefault="004722C6" w:rsidP="004722C6">
            <w:pPr>
              <w:autoSpaceDE w:val="0"/>
              <w:autoSpaceDN w:val="0"/>
              <w:adjustRightInd w:val="0"/>
              <w:spacing w:before="120" w:after="120"/>
              <w:jc w:val="both"/>
              <w:rPr>
                <w:rFonts w:ascii="Times New Roman" w:hAnsi="Times New Roman"/>
                <w:bCs/>
                <w:color w:val="auto"/>
                <w:sz w:val="26"/>
                <w:szCs w:val="26"/>
              </w:rPr>
            </w:pPr>
            <w:r w:rsidRPr="00DA36CB">
              <w:rPr>
                <w:rFonts w:ascii="Times New Roman" w:hAnsi="Times New Roman"/>
                <w:bCs/>
                <w:color w:val="auto"/>
                <w:sz w:val="26"/>
                <w:szCs w:val="26"/>
              </w:rPr>
              <w:t>4. Tổ chức, cá nhân tham gia hoạt động đo lường có trách nhiệm cung cấp, cập nhật thông tin, dữ liệu theo quy định của pháp luật.</w:t>
            </w:r>
          </w:p>
          <w:p w14:paraId="67604F99" w14:textId="542C3A4D" w:rsidR="004722C6" w:rsidRPr="00DA36CB" w:rsidRDefault="004722C6" w:rsidP="004722C6">
            <w:pPr>
              <w:autoSpaceDE w:val="0"/>
              <w:autoSpaceDN w:val="0"/>
              <w:adjustRightInd w:val="0"/>
              <w:spacing w:before="120" w:after="120"/>
              <w:jc w:val="both"/>
              <w:rPr>
                <w:rFonts w:ascii="Times New Roman" w:hAnsi="Times New Roman"/>
                <w:bCs/>
                <w:color w:val="auto"/>
                <w:sz w:val="26"/>
                <w:szCs w:val="26"/>
              </w:rPr>
            </w:pPr>
            <w:r w:rsidRPr="00DA36CB">
              <w:rPr>
                <w:rFonts w:ascii="Times New Roman" w:hAnsi="Times New Roman"/>
                <w:bCs/>
                <w:color w:val="auto"/>
                <w:sz w:val="26"/>
                <w:szCs w:val="26"/>
              </w:rPr>
              <w:t>5. Chính phủ quy định chi tiết Điều này.</w:t>
            </w:r>
          </w:p>
        </w:tc>
      </w:tr>
      <w:tr w:rsidR="004722C6" w:rsidRPr="00DA36CB" w14:paraId="04CD9910" w14:textId="77777777" w:rsidTr="004C20C5">
        <w:trPr>
          <w:trHeight w:val="20"/>
          <w:jc w:val="center"/>
        </w:trPr>
        <w:tc>
          <w:tcPr>
            <w:tcW w:w="2441" w:type="pct"/>
          </w:tcPr>
          <w:p w14:paraId="0D5384B6"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p>
        </w:tc>
        <w:tc>
          <w:tcPr>
            <w:tcW w:w="2559" w:type="pct"/>
            <w:shd w:val="clear" w:color="auto" w:fill="FFFFFF"/>
          </w:tcPr>
          <w:p w14:paraId="16551838" w14:textId="65CC6A84" w:rsidR="004722C6" w:rsidRPr="00DA36CB" w:rsidRDefault="004722C6" w:rsidP="004722C6">
            <w:pPr>
              <w:autoSpaceDE w:val="0"/>
              <w:autoSpaceDN w:val="0"/>
              <w:adjustRightInd w:val="0"/>
              <w:spacing w:before="120" w:after="120"/>
              <w:jc w:val="both"/>
              <w:rPr>
                <w:rFonts w:ascii="Times New Roman" w:hAnsi="Times New Roman"/>
                <w:b/>
                <w:color w:val="auto"/>
                <w:sz w:val="26"/>
                <w:szCs w:val="26"/>
              </w:rPr>
            </w:pPr>
            <w:r w:rsidRPr="00DA36CB">
              <w:rPr>
                <w:rFonts w:ascii="Times New Roman" w:hAnsi="Times New Roman"/>
                <w:b/>
                <w:color w:val="auto"/>
                <w:sz w:val="26"/>
                <w:szCs w:val="26"/>
              </w:rPr>
              <w:t>Điều 52c. Quản lý và khai thác dữ liệu đo lường trên môi trường số</w:t>
            </w:r>
          </w:p>
          <w:p w14:paraId="598ED583" w14:textId="77777777" w:rsidR="004722C6" w:rsidRPr="00DA36CB" w:rsidRDefault="004722C6" w:rsidP="004722C6">
            <w:pPr>
              <w:autoSpaceDE w:val="0"/>
              <w:autoSpaceDN w:val="0"/>
              <w:adjustRightInd w:val="0"/>
              <w:spacing w:before="120" w:after="120"/>
              <w:jc w:val="both"/>
              <w:rPr>
                <w:rFonts w:ascii="Times New Roman" w:hAnsi="Times New Roman"/>
                <w:bCs/>
                <w:color w:val="auto"/>
                <w:sz w:val="26"/>
                <w:szCs w:val="26"/>
              </w:rPr>
            </w:pPr>
            <w:r w:rsidRPr="00DA36CB">
              <w:rPr>
                <w:rFonts w:ascii="Times New Roman" w:hAnsi="Times New Roman"/>
                <w:bCs/>
                <w:color w:val="auto"/>
                <w:sz w:val="26"/>
                <w:szCs w:val="26"/>
              </w:rPr>
              <w:t>1. Kết quả đo lường được phát hành dưới dạng dữ liệu điện tử hoặc dữ liệu số có cấu trúc, được xác thực bằng phương thức phù hợp theo quy định của pháp luật và có giá trị pháp lý như văn bản giấy.</w:t>
            </w:r>
          </w:p>
          <w:p w14:paraId="57A1F322" w14:textId="77777777" w:rsidR="004722C6" w:rsidRPr="00DA36CB" w:rsidRDefault="004722C6" w:rsidP="004722C6">
            <w:pPr>
              <w:autoSpaceDE w:val="0"/>
              <w:autoSpaceDN w:val="0"/>
              <w:adjustRightInd w:val="0"/>
              <w:spacing w:before="120" w:after="120"/>
              <w:jc w:val="both"/>
              <w:rPr>
                <w:rFonts w:ascii="Times New Roman" w:hAnsi="Times New Roman"/>
                <w:bCs/>
                <w:color w:val="auto"/>
                <w:sz w:val="26"/>
                <w:szCs w:val="26"/>
              </w:rPr>
            </w:pPr>
            <w:r w:rsidRPr="00DA36CB">
              <w:rPr>
                <w:rFonts w:ascii="Times New Roman" w:hAnsi="Times New Roman"/>
                <w:bCs/>
                <w:color w:val="auto"/>
                <w:sz w:val="26"/>
                <w:szCs w:val="26"/>
              </w:rPr>
              <w:t>2. Cơ quan quản lý nhà nước có thẩm quyền được sử dụng dữ liệu đo lường để thực hiện quản lý theo mức độ rủi ro, phân tích, cảnh báo, thanh tra, kiểm tra và xử lý vi phạm theo quy định của pháp luật.</w:t>
            </w:r>
          </w:p>
          <w:p w14:paraId="5816FBFA" w14:textId="18907A39" w:rsidR="004722C6" w:rsidRPr="00DA36CB" w:rsidRDefault="004722C6" w:rsidP="004722C6">
            <w:pPr>
              <w:autoSpaceDE w:val="0"/>
              <w:autoSpaceDN w:val="0"/>
              <w:adjustRightInd w:val="0"/>
              <w:spacing w:before="120" w:after="120"/>
              <w:jc w:val="both"/>
              <w:rPr>
                <w:rFonts w:ascii="Times New Roman" w:hAnsi="Times New Roman"/>
                <w:bCs/>
                <w:color w:val="auto"/>
                <w:sz w:val="26"/>
                <w:szCs w:val="26"/>
              </w:rPr>
            </w:pPr>
            <w:r w:rsidRPr="00DA36CB">
              <w:rPr>
                <w:rFonts w:ascii="Times New Roman" w:hAnsi="Times New Roman"/>
                <w:bCs/>
                <w:color w:val="auto"/>
                <w:sz w:val="26"/>
                <w:szCs w:val="26"/>
              </w:rPr>
              <w:t>3. Chính phủ quy định chi tiết Điều này và quy định việc áp dụng phương thức điện tử, trực tuyến hoặc từ xa trong hoạt động đo lường; lộ trình, phạm vi áp dụng và việc thí điểm phù hợp với điều kiện kỹ thuật và mức độ rủi ro.”</w:t>
            </w:r>
          </w:p>
        </w:tc>
      </w:tr>
      <w:tr w:rsidR="004722C6" w:rsidRPr="00DA36CB" w14:paraId="799FDB42" w14:textId="77777777" w:rsidTr="004C20C5">
        <w:trPr>
          <w:trHeight w:val="20"/>
          <w:jc w:val="center"/>
        </w:trPr>
        <w:tc>
          <w:tcPr>
            <w:tcW w:w="2441" w:type="pct"/>
            <w:vAlign w:val="center"/>
          </w:tcPr>
          <w:p w14:paraId="53D79EE4" w14:textId="0737EA0D" w:rsidR="004722C6" w:rsidRPr="00DA36CB" w:rsidRDefault="004722C6" w:rsidP="004722C6">
            <w:pPr>
              <w:pStyle w:val="NormalWeb"/>
              <w:spacing w:before="60" w:beforeAutospacing="0" w:after="60" w:afterAutospacing="0" w:line="252" w:lineRule="auto"/>
              <w:jc w:val="both"/>
              <w:rPr>
                <w:b/>
                <w:bCs/>
                <w:sz w:val="26"/>
                <w:szCs w:val="26"/>
              </w:rPr>
            </w:pPr>
            <w:bookmarkStart w:id="60" w:name="chuong_8"/>
            <w:r w:rsidRPr="00DA36CB">
              <w:rPr>
                <w:b/>
                <w:bCs/>
                <w:sz w:val="26"/>
                <w:szCs w:val="26"/>
              </w:rPr>
              <w:t>Chương VIII.</w:t>
            </w:r>
            <w:bookmarkEnd w:id="60"/>
          </w:p>
          <w:p w14:paraId="11F76B45" w14:textId="77777777" w:rsidR="004722C6" w:rsidRPr="00DA36CB" w:rsidRDefault="004722C6" w:rsidP="004722C6">
            <w:pPr>
              <w:pStyle w:val="NormalWeb"/>
              <w:spacing w:before="60" w:beforeAutospacing="0" w:after="60" w:afterAutospacing="0" w:line="252" w:lineRule="auto"/>
              <w:jc w:val="both"/>
              <w:rPr>
                <w:sz w:val="26"/>
                <w:szCs w:val="26"/>
              </w:rPr>
            </w:pPr>
            <w:bookmarkStart w:id="61" w:name="chuong_8_name"/>
            <w:r w:rsidRPr="00DA36CB">
              <w:rPr>
                <w:b/>
                <w:bCs/>
                <w:sz w:val="26"/>
                <w:szCs w:val="26"/>
              </w:rPr>
              <w:t>TRÁCH NHIỆM QUẢN LÝ NHÀ NƯỚC VỀ ĐO LƯỜNG</w:t>
            </w:r>
            <w:bookmarkEnd w:id="61"/>
          </w:p>
        </w:tc>
        <w:tc>
          <w:tcPr>
            <w:tcW w:w="2559" w:type="pct"/>
            <w:shd w:val="clear" w:color="auto" w:fill="FFFFFF"/>
          </w:tcPr>
          <w:p w14:paraId="738AE8E8" w14:textId="77777777" w:rsidR="004722C6" w:rsidRPr="00DA36CB" w:rsidRDefault="004722C6" w:rsidP="004722C6">
            <w:pPr>
              <w:widowControl/>
              <w:spacing w:before="60" w:after="60" w:line="252" w:lineRule="auto"/>
              <w:jc w:val="both"/>
              <w:rPr>
                <w:rFonts w:ascii="Times New Roman" w:hAnsi="Times New Roman" w:cs="Times New Roman"/>
                <w:b/>
                <w:bCs/>
                <w:color w:val="auto"/>
                <w:sz w:val="26"/>
                <w:szCs w:val="26"/>
                <w:lang w:val="en-US" w:eastAsia="en-US"/>
              </w:rPr>
            </w:pPr>
            <w:r w:rsidRPr="00DA36CB">
              <w:rPr>
                <w:rFonts w:ascii="Times New Roman" w:hAnsi="Times New Roman" w:cs="Times New Roman"/>
                <w:b/>
                <w:bCs/>
                <w:color w:val="auto"/>
                <w:sz w:val="26"/>
                <w:szCs w:val="26"/>
                <w:lang w:val="en-US" w:eastAsia="en-US"/>
              </w:rPr>
              <w:t>Chương VIII.</w:t>
            </w:r>
          </w:p>
          <w:p w14:paraId="5BDAF2C2" w14:textId="3315F017"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b/>
                <w:bCs/>
                <w:sz w:val="26"/>
                <w:szCs w:val="26"/>
              </w:rPr>
              <w:t>TRÁCH NHIỆM QUẢN LÝ NHÀ NƯỚC VỀ ĐO LƯỜNG</w:t>
            </w:r>
          </w:p>
        </w:tc>
      </w:tr>
      <w:tr w:rsidR="004722C6" w:rsidRPr="00DA36CB" w14:paraId="7B24642D" w14:textId="77777777" w:rsidTr="004C20C5">
        <w:trPr>
          <w:trHeight w:val="20"/>
          <w:jc w:val="center"/>
        </w:trPr>
        <w:tc>
          <w:tcPr>
            <w:tcW w:w="2441" w:type="pct"/>
          </w:tcPr>
          <w:p w14:paraId="04AB6A91" w14:textId="3CD19BA5"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53.</w:t>
            </w:r>
            <w:r w:rsidRPr="00DA36CB">
              <w:rPr>
                <w:sz w:val="26"/>
                <w:szCs w:val="26"/>
              </w:rPr>
              <w:t xml:space="preserve"> </w:t>
            </w:r>
            <w:r w:rsidRPr="00DA36CB">
              <w:rPr>
                <w:rFonts w:ascii="Times New Roman" w:hAnsi="Times New Roman" w:cs="Times New Roman"/>
                <w:b/>
                <w:bCs/>
                <w:color w:val="auto"/>
                <w:sz w:val="26"/>
                <w:szCs w:val="26"/>
                <w:lang w:val="en-US"/>
              </w:rPr>
              <w:t>Trách nhiệm của Chính phủ</w:t>
            </w:r>
          </w:p>
          <w:p w14:paraId="3F23EC41"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rPr>
            </w:pPr>
            <w:r w:rsidRPr="00DA36CB">
              <w:rPr>
                <w:rFonts w:ascii="Times New Roman" w:hAnsi="Times New Roman" w:cs="Times New Roman"/>
                <w:color w:val="auto"/>
                <w:sz w:val="26"/>
                <w:szCs w:val="26"/>
                <w:shd w:val="clear" w:color="auto" w:fill="FFFFFF"/>
              </w:rPr>
              <w:t>Chính phủ thống nhất quản lý nhà nước về đo lường trong phạm vi cả nước.</w:t>
            </w:r>
          </w:p>
        </w:tc>
        <w:tc>
          <w:tcPr>
            <w:tcW w:w="2559" w:type="pct"/>
            <w:shd w:val="clear" w:color="auto" w:fill="FFFFFF"/>
          </w:tcPr>
          <w:p w14:paraId="7744FFE6"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53.</w:t>
            </w:r>
            <w:r w:rsidRPr="00DA36CB">
              <w:rPr>
                <w:sz w:val="26"/>
                <w:szCs w:val="26"/>
              </w:rPr>
              <w:t xml:space="preserve"> </w:t>
            </w:r>
            <w:r w:rsidRPr="00DA36CB">
              <w:rPr>
                <w:rFonts w:ascii="Times New Roman" w:hAnsi="Times New Roman" w:cs="Times New Roman"/>
                <w:b/>
                <w:bCs/>
                <w:color w:val="auto"/>
                <w:sz w:val="26"/>
                <w:szCs w:val="26"/>
                <w:lang w:val="en-US"/>
              </w:rPr>
              <w:t>Trách nhiệm của Chính phủ</w:t>
            </w:r>
          </w:p>
          <w:p w14:paraId="602B6090" w14:textId="2D1A1D9B" w:rsidR="004722C6" w:rsidRPr="00DA36CB" w:rsidRDefault="004722C6" w:rsidP="004722C6">
            <w:pPr>
              <w:spacing w:before="60" w:after="60"/>
              <w:jc w:val="center"/>
              <w:rPr>
                <w:rFonts w:ascii="Times New Roman" w:hAnsi="Times New Roman" w:cs="Times New Roman"/>
                <w:b/>
                <w:bCs/>
                <w:sz w:val="26"/>
                <w:szCs w:val="26"/>
                <w:lang w:val="en-US"/>
              </w:rPr>
            </w:pPr>
            <w:r w:rsidRPr="00DA36CB">
              <w:rPr>
                <w:rFonts w:ascii="Times New Roman" w:hAnsi="Times New Roman" w:cs="Times New Roman"/>
                <w:color w:val="auto"/>
                <w:sz w:val="26"/>
                <w:szCs w:val="26"/>
                <w:shd w:val="clear" w:color="auto" w:fill="FFFFFF"/>
              </w:rPr>
              <w:t>Chính phủ thống nhất quản lý nhà nước về đo lường trong phạm vi</w:t>
            </w:r>
          </w:p>
        </w:tc>
      </w:tr>
      <w:tr w:rsidR="004722C6" w:rsidRPr="00DA36CB" w14:paraId="2AE73882" w14:textId="77777777" w:rsidTr="004C20C5">
        <w:trPr>
          <w:trHeight w:val="20"/>
          <w:jc w:val="center"/>
        </w:trPr>
        <w:tc>
          <w:tcPr>
            <w:tcW w:w="2441" w:type="pct"/>
          </w:tcPr>
          <w:p w14:paraId="3E2419D2" w14:textId="20BD7476"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54.</w:t>
            </w:r>
            <w:r w:rsidRPr="00DA36CB">
              <w:rPr>
                <w:sz w:val="26"/>
                <w:szCs w:val="26"/>
              </w:rPr>
              <w:t xml:space="preserve"> </w:t>
            </w:r>
            <w:r w:rsidRPr="00DA36CB">
              <w:rPr>
                <w:rFonts w:ascii="Times New Roman" w:hAnsi="Times New Roman" w:cs="Times New Roman"/>
                <w:b/>
                <w:bCs/>
                <w:color w:val="auto"/>
                <w:sz w:val="26"/>
                <w:szCs w:val="26"/>
                <w:lang w:val="en-US"/>
              </w:rPr>
              <w:t>Trách nhiệm của Bộ Khoa học và Công nghệ</w:t>
            </w:r>
          </w:p>
          <w:p w14:paraId="09FF505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Bộ Khoa học và Công nghệ chịu trách nhiệm trước Chính phủ thực hiện quản lý nhà nước về đo lường trong phạm vi cả nước có trách nhiệm sau đây:</w:t>
            </w:r>
          </w:p>
          <w:p w14:paraId="22BA55FA" w14:textId="77777777" w:rsidR="004722C6" w:rsidRPr="00DA36CB" w:rsidRDefault="004722C6" w:rsidP="004722C6">
            <w:pPr>
              <w:pStyle w:val="NormalWeb"/>
              <w:spacing w:before="60" w:beforeAutospacing="0" w:after="60" w:afterAutospacing="0" w:line="252" w:lineRule="auto"/>
              <w:jc w:val="both"/>
              <w:rPr>
                <w:sz w:val="26"/>
                <w:szCs w:val="26"/>
              </w:rPr>
            </w:pPr>
            <w:bookmarkStart w:id="62" w:name="khoan_1_54"/>
            <w:r w:rsidRPr="00DA36CB">
              <w:rPr>
                <w:sz w:val="26"/>
                <w:szCs w:val="26"/>
              </w:rPr>
              <w:t>1. Chủ trì phối hợp với bộ, cơ quan ngang bộ có liên quan ban hành theo thẩm quyền hoặc trình cơ quan nhà nước có thẩm quyền ban hành và tổ chức thực hiện chính sách, quy hoạch phát triển chuẩn quốc gia, văn bản quy phạm pháp luật về đo lường.</w:t>
            </w:r>
            <w:bookmarkEnd w:id="62"/>
          </w:p>
          <w:p w14:paraId="6181240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Quản lý việc thiết lập, duy trì, bảo quản và sử dụng hệ thống chuẩn đo lường.</w:t>
            </w:r>
          </w:p>
          <w:p w14:paraId="324FC99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Tổ chức quản lý về đo lường đối với phương tiện đo, phép đo, lượng của hàng đóng gói sẵn; hoạt động kiểm định, hiệu chuẩn, thử nghiệm;</w:t>
            </w:r>
          </w:p>
          <w:p w14:paraId="39F60777"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4. Tổ chức nghiên cứu khoa học, ứng dụng và phát triển công nghệ về đo lường;</w:t>
            </w:r>
          </w:p>
          <w:p w14:paraId="2E893700"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5. Hợp tác quốc tế về đo lường.</w:t>
            </w:r>
          </w:p>
          <w:p w14:paraId="610FBB8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6. Tuyên truyền, phổ biến, giáo dục pháp luật về đo lường;</w:t>
            </w:r>
          </w:p>
          <w:p w14:paraId="3399797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7. Tổ chức quản lý công tác đào tạo, bồi dưỡng, phát triển nguồn nhân lực cho hoạt động đo lường.</w:t>
            </w:r>
          </w:p>
          <w:p w14:paraId="21D695A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8. </w:t>
            </w:r>
            <w:bookmarkStart w:id="63" w:name="cumtu_8_54"/>
            <w:r w:rsidRPr="00DA36CB">
              <w:rPr>
                <w:sz w:val="26"/>
                <w:szCs w:val="26"/>
              </w:rPr>
              <w:t>Thanh tra,</w:t>
            </w:r>
            <w:bookmarkEnd w:id="63"/>
            <w:r w:rsidRPr="00DA36CB">
              <w:rPr>
                <w:sz w:val="26"/>
                <w:szCs w:val="26"/>
              </w:rPr>
              <w:t> kiểm tra, giải quyết khiếu nại, tố cáo và xử lý vi phạm pháp luật về đo lường theo thẩm quyền.</w:t>
            </w:r>
          </w:p>
        </w:tc>
        <w:tc>
          <w:tcPr>
            <w:tcW w:w="2559" w:type="pct"/>
            <w:shd w:val="clear" w:color="auto" w:fill="FFFFFF"/>
          </w:tcPr>
          <w:p w14:paraId="741A9FAC"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54.</w:t>
            </w:r>
            <w:r w:rsidRPr="00DA36CB">
              <w:rPr>
                <w:sz w:val="26"/>
                <w:szCs w:val="26"/>
              </w:rPr>
              <w:t xml:space="preserve"> </w:t>
            </w:r>
            <w:r w:rsidRPr="00DA36CB">
              <w:rPr>
                <w:rFonts w:ascii="Times New Roman" w:hAnsi="Times New Roman" w:cs="Times New Roman"/>
                <w:b/>
                <w:bCs/>
                <w:color w:val="auto"/>
                <w:sz w:val="26"/>
                <w:szCs w:val="26"/>
                <w:lang w:val="en-US"/>
              </w:rPr>
              <w:t>Trách nhiệm của Bộ Khoa học và Công nghệ</w:t>
            </w:r>
          </w:p>
          <w:p w14:paraId="3C6C7C46"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lastRenderedPageBreak/>
              <w:t>Bộ Khoa học và Công nghệ chịu trách nhiệm trước Chính phủ thực hiện quản lý nhà nước về đo lường trong phạm vi cả nước có trách nhiệm sau đây:</w:t>
            </w:r>
          </w:p>
          <w:p w14:paraId="0049B74F" w14:textId="1F447376" w:rsidR="004722C6" w:rsidRPr="00DA36CB" w:rsidRDefault="004722C6" w:rsidP="004722C6">
            <w:pPr>
              <w:autoSpaceDE w:val="0"/>
              <w:autoSpaceDN w:val="0"/>
              <w:adjustRightInd w:val="0"/>
              <w:spacing w:before="120" w:after="120"/>
              <w:ind w:left="75" w:right="104"/>
              <w:jc w:val="both"/>
              <w:rPr>
                <w:rFonts w:ascii="Times New Roman" w:hAnsi="Times New Roman" w:cs="Times New Roman"/>
                <w:b/>
                <w:bCs/>
                <w:i/>
                <w:color w:val="000000" w:themeColor="text1"/>
                <w:sz w:val="26"/>
                <w:szCs w:val="26"/>
                <w:shd w:val="clear" w:color="auto" w:fill="FFFFFF"/>
              </w:rPr>
            </w:pPr>
            <w:r w:rsidRPr="00DA36CB">
              <w:rPr>
                <w:rFonts w:ascii="Times New Roman" w:hAnsi="Times New Roman" w:cs="Times New Roman"/>
                <w:b/>
                <w:bCs/>
                <w:i/>
                <w:color w:val="000000" w:themeColor="text1"/>
                <w:sz w:val="26"/>
                <w:szCs w:val="26"/>
                <w:shd w:val="clear" w:color="auto" w:fill="FFFFFF"/>
              </w:rPr>
              <w:t>1. Chủ trì phối hợp với bộ, cơ quan ngang bộ có liên quan ban hành theo thẩm quyền hoặc trình cơ quan nhà nước có thẩm quyền ban hành và tổ chức thực hiện chính sách phát triển chuẩn quốc gia, kế hoạch phát triển chuẩn quốc gia, văn bản quy phạm pháp luật về đo lường.</w:t>
            </w:r>
          </w:p>
          <w:p w14:paraId="3685D02E"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2. Quản lý việc thiết lập, duy trì, bảo quản và sử dụng hệ thống chuẩn đo lường.</w:t>
            </w:r>
          </w:p>
          <w:p w14:paraId="46903C58"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3. Tổ chức quản lý về đo lường đối với phương tiện đo, phép đo, lượng của hàng đóng gói sẵn; hoạt động kiểm định, hiệu chuẩn, thử nghiệm;</w:t>
            </w:r>
          </w:p>
          <w:p w14:paraId="2667C853"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4. Tổ chức nghiên cứu khoa học, ứng dụng và phát triển công nghệ về đo lường;</w:t>
            </w:r>
          </w:p>
          <w:p w14:paraId="767CCF26"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5. Hợp tác quốc tế về đo lường.</w:t>
            </w:r>
          </w:p>
          <w:p w14:paraId="2D23CB15"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6. Tuyên truyền, phổ biến, giáo dục pháp luật về đo lường;</w:t>
            </w:r>
          </w:p>
          <w:p w14:paraId="5132BC38" w14:textId="77777777" w:rsidR="004722C6" w:rsidRPr="00DA36CB" w:rsidRDefault="004722C6" w:rsidP="004722C6">
            <w:pPr>
              <w:widowControl/>
              <w:spacing w:before="60" w:after="60" w:line="252" w:lineRule="auto"/>
              <w:jc w:val="both"/>
              <w:rPr>
                <w:rFonts w:ascii="Times New Roman" w:hAnsi="Times New Roman" w:cs="Times New Roman"/>
                <w:color w:val="auto"/>
                <w:sz w:val="26"/>
                <w:szCs w:val="26"/>
                <w:lang w:val="en-US" w:eastAsia="en-US"/>
              </w:rPr>
            </w:pPr>
            <w:r w:rsidRPr="00DA36CB">
              <w:rPr>
                <w:rFonts w:ascii="Times New Roman" w:hAnsi="Times New Roman" w:cs="Times New Roman"/>
                <w:color w:val="auto"/>
                <w:sz w:val="26"/>
                <w:szCs w:val="26"/>
                <w:lang w:val="en-US" w:eastAsia="en-US"/>
              </w:rPr>
              <w:t>7. Tổ chức quản lý công tác đào tạo, bồi dưỡng, phát triển nguồn nhân lực cho hoạt động đo lường.</w:t>
            </w:r>
          </w:p>
          <w:p w14:paraId="40377744" w14:textId="4B4AAF8E" w:rsidR="004722C6" w:rsidRPr="00DA36CB" w:rsidRDefault="004722C6" w:rsidP="004722C6">
            <w:pPr>
              <w:autoSpaceDE w:val="0"/>
              <w:autoSpaceDN w:val="0"/>
              <w:adjustRightInd w:val="0"/>
              <w:spacing w:before="120"/>
              <w:ind w:left="75" w:right="104"/>
              <w:jc w:val="both"/>
              <w:rPr>
                <w:rFonts w:ascii="Times New Roman" w:hAnsi="Times New Roman"/>
                <w:b/>
                <w:bCs/>
                <w:i/>
                <w:sz w:val="26"/>
                <w:szCs w:val="26"/>
                <w:lang w:val="en-US"/>
              </w:rPr>
            </w:pPr>
            <w:r w:rsidRPr="00DA36CB">
              <w:rPr>
                <w:rFonts w:ascii="Times New Roman" w:hAnsi="Times New Roman"/>
                <w:b/>
                <w:bCs/>
                <w:i/>
                <w:sz w:val="26"/>
                <w:szCs w:val="26"/>
              </w:rPr>
              <w:t>8. Kiểm tra, giải quyết khiếu nại, tố cáo và xử lý vi phạm pháp luật về đo lường theo thẩm quyền.</w:t>
            </w:r>
          </w:p>
        </w:tc>
      </w:tr>
      <w:tr w:rsidR="004722C6" w:rsidRPr="00DA36CB" w14:paraId="31CAC533" w14:textId="77777777" w:rsidTr="004C20C5">
        <w:trPr>
          <w:trHeight w:val="20"/>
          <w:jc w:val="center"/>
        </w:trPr>
        <w:tc>
          <w:tcPr>
            <w:tcW w:w="2441" w:type="pct"/>
          </w:tcPr>
          <w:p w14:paraId="036F8DAD" w14:textId="317A76C4"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55. Trách nhiệm của bộ, cơ quan ngang bộ</w:t>
            </w:r>
          </w:p>
          <w:p w14:paraId="699ACD0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Bộ, cơ quan ngang bộ trong phạm vi nhiệm vụ, quyền hạn của mình có trách nhiệm phối hợp với Bộ Khoa học và Công nghệ thực hiện các nhiệm vụ sau đây:</w:t>
            </w:r>
          </w:p>
          <w:p w14:paraId="72B8AC08" w14:textId="77777777" w:rsidR="004722C6" w:rsidRPr="00DA36CB" w:rsidRDefault="004722C6" w:rsidP="004722C6">
            <w:pPr>
              <w:pStyle w:val="NormalWeb"/>
              <w:spacing w:before="60" w:beforeAutospacing="0" w:after="60" w:afterAutospacing="0" w:line="252" w:lineRule="auto"/>
              <w:jc w:val="both"/>
              <w:rPr>
                <w:sz w:val="26"/>
                <w:szCs w:val="26"/>
              </w:rPr>
            </w:pPr>
            <w:bookmarkStart w:id="64" w:name="diem_a_1_55"/>
            <w:r w:rsidRPr="00DA36CB">
              <w:rPr>
                <w:sz w:val="26"/>
                <w:szCs w:val="26"/>
              </w:rPr>
              <w:t>a) Tham gia xây dựng và tổ chức thực hiện chính sách, quy hoạch phát triển chuẩn quốc gia, văn bản quy phạm pháp luật về đo lường;</w:t>
            </w:r>
            <w:bookmarkEnd w:id="64"/>
          </w:p>
          <w:p w14:paraId="31AC9FF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b) Đề xuất các loại phương tiện đo nhóm 2, hàng đóng gói sẵn nhóm 2 và yêu cầu kỹ thuật đo lường đối với phép đo nhóm 2 để Bộ Khoa học và Công nghệ ban hành;</w:t>
            </w:r>
          </w:p>
          <w:p w14:paraId="4681F10B"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Thực hiện việc thanh tra, kiểm tra đo lường trong ngành, lĩnh vực thuộc phạm vi quản lý nhà nước được phân công;</w:t>
            </w:r>
          </w:p>
          <w:p w14:paraId="020907D2"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đ) Giải quyết khiếu nại, tố cáo và xử lý vi phạm pháp luật về đo lường theo quy định của pháp luật.</w:t>
            </w:r>
          </w:p>
          <w:p w14:paraId="2F7DA81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Bộ Quốc phòng, Bộ Công an chủ trì, phối hợp với Bộ Khoa học và Công nghệ quy định việc thực hiện quản lý nhà nước về đo lường đối với hoạt động đo lường đặc thù thuộc lĩnh vực quốc phòng, an ninh.</w:t>
            </w:r>
          </w:p>
        </w:tc>
        <w:tc>
          <w:tcPr>
            <w:tcW w:w="2559" w:type="pct"/>
            <w:shd w:val="clear" w:color="auto" w:fill="FFFFFF"/>
          </w:tcPr>
          <w:p w14:paraId="2471E30E" w14:textId="77777777"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55. Trách nhiệm của bộ, cơ quan ngang bộ</w:t>
            </w:r>
          </w:p>
          <w:p w14:paraId="2D69A2C5" w14:textId="351BBF85" w:rsidR="004722C6" w:rsidRPr="00DA36CB" w:rsidRDefault="004722C6" w:rsidP="004722C6">
            <w:pPr>
              <w:pStyle w:val="NormalWeb"/>
              <w:shd w:val="clear" w:color="auto" w:fill="FFFFFF"/>
              <w:spacing w:before="120" w:beforeAutospacing="0" w:after="120" w:afterAutospacing="0"/>
              <w:jc w:val="both"/>
              <w:rPr>
                <w:b/>
                <w:i/>
                <w:sz w:val="26"/>
                <w:szCs w:val="26"/>
              </w:rPr>
            </w:pPr>
            <w:r w:rsidRPr="00DA36CB">
              <w:rPr>
                <w:b/>
                <w:i/>
                <w:sz w:val="26"/>
                <w:szCs w:val="26"/>
              </w:rPr>
              <w:t>1. Bộ, cơ quan ngang bộ trong phạm vi nhiệm vụ, quyền hạn của mình có trách nhiệm thực hiện các nhiệm vụ sau đây:</w:t>
            </w:r>
          </w:p>
          <w:p w14:paraId="48963AE7" w14:textId="77777777" w:rsidR="004722C6" w:rsidRPr="00DA36CB" w:rsidRDefault="004722C6" w:rsidP="004722C6">
            <w:pPr>
              <w:pStyle w:val="NormalWeb"/>
              <w:shd w:val="clear" w:color="auto" w:fill="FFFFFF"/>
              <w:spacing w:before="120" w:beforeAutospacing="0" w:after="120" w:afterAutospacing="0"/>
              <w:jc w:val="both"/>
              <w:rPr>
                <w:b/>
                <w:i/>
                <w:sz w:val="26"/>
                <w:szCs w:val="26"/>
              </w:rPr>
            </w:pPr>
            <w:r w:rsidRPr="00DA36CB">
              <w:rPr>
                <w:b/>
                <w:i/>
                <w:sz w:val="26"/>
                <w:szCs w:val="26"/>
              </w:rPr>
              <w:t>a) Phối hợp với Bộ Khoa học và Công nghệ trong việc tham gia xây dựng vầ tổ chức thực hiện chính sách, kế hoạch phát triển chuẩn quốc gia, văn bản quy phạm pháp luật về đo lường;</w:t>
            </w:r>
          </w:p>
          <w:p w14:paraId="465E99DE" w14:textId="77777777" w:rsidR="004722C6" w:rsidRPr="00DA36CB" w:rsidRDefault="004722C6" w:rsidP="004722C6">
            <w:pPr>
              <w:pStyle w:val="NormalWeb"/>
              <w:shd w:val="clear" w:color="auto" w:fill="FFFFFF"/>
              <w:spacing w:before="120" w:beforeAutospacing="0" w:after="120" w:afterAutospacing="0"/>
              <w:jc w:val="both"/>
              <w:rPr>
                <w:b/>
                <w:i/>
                <w:sz w:val="26"/>
                <w:szCs w:val="26"/>
                <w:shd w:val="clear" w:color="auto" w:fill="FFFFFF"/>
              </w:rPr>
            </w:pPr>
            <w:r w:rsidRPr="00DA36CB">
              <w:rPr>
                <w:b/>
                <w:i/>
                <w:sz w:val="26"/>
                <w:szCs w:val="26"/>
              </w:rPr>
              <w:lastRenderedPageBreak/>
              <w:t>b) Đề xuất các loại phương tiện đo nhóm 2để Bộ Khoa học và Công nghệ ban hành;</w:t>
            </w:r>
          </w:p>
          <w:p w14:paraId="3641AD58" w14:textId="77777777" w:rsidR="004722C6" w:rsidRPr="00DA36CB" w:rsidRDefault="004722C6" w:rsidP="004722C6">
            <w:pPr>
              <w:pStyle w:val="NormalWeb"/>
              <w:shd w:val="clear" w:color="auto" w:fill="FFFFFF"/>
              <w:spacing w:before="120" w:beforeAutospacing="0" w:after="120" w:afterAutospacing="0"/>
              <w:jc w:val="both"/>
              <w:rPr>
                <w:b/>
                <w:i/>
                <w:sz w:val="26"/>
                <w:szCs w:val="26"/>
              </w:rPr>
            </w:pPr>
            <w:r w:rsidRPr="00DA36CB">
              <w:rPr>
                <w:b/>
                <w:i/>
                <w:sz w:val="26"/>
                <w:szCs w:val="26"/>
              </w:rPr>
              <w:t xml:space="preserve">c) Tổ chức quản lý về đo lường đối với phép đo nhóm 2; ban hành và tổ chức thực hiện </w:t>
            </w:r>
            <w:r w:rsidRPr="00DA36CB">
              <w:rPr>
                <w:b/>
                <w:i/>
                <w:sz w:val="26"/>
                <w:szCs w:val="26"/>
                <w:lang w:val="en-GB"/>
              </w:rPr>
              <w:t xml:space="preserve">quy định về phép đo nhóm 2 </w:t>
            </w:r>
            <w:r w:rsidRPr="00DA36CB">
              <w:rPr>
                <w:b/>
                <w:i/>
                <w:sz w:val="26"/>
                <w:szCs w:val="26"/>
              </w:rPr>
              <w:t xml:space="preserve">trong </w:t>
            </w:r>
            <w:r w:rsidRPr="00DA36CB">
              <w:rPr>
                <w:b/>
                <w:i/>
                <w:sz w:val="26"/>
                <w:szCs w:val="26"/>
                <w:lang w:val="en-GB"/>
              </w:rPr>
              <w:t xml:space="preserve">ngành, lĩnh vực </w:t>
            </w:r>
            <w:r w:rsidRPr="00DA36CB">
              <w:rPr>
                <w:b/>
                <w:i/>
                <w:sz w:val="26"/>
                <w:szCs w:val="26"/>
              </w:rPr>
              <w:t>thuộc phạm vi quản lý nhà nước được phân công</w:t>
            </w:r>
            <w:r w:rsidRPr="00DA36CB">
              <w:rPr>
                <w:b/>
                <w:i/>
                <w:sz w:val="26"/>
                <w:szCs w:val="26"/>
                <w:shd w:val="clear" w:color="auto" w:fill="FFFFFF"/>
              </w:rPr>
              <w:t xml:space="preserve">; </w:t>
            </w:r>
          </w:p>
          <w:p w14:paraId="10A3DEB1" w14:textId="77777777" w:rsidR="004722C6" w:rsidRPr="00DA36CB" w:rsidRDefault="004722C6" w:rsidP="004722C6">
            <w:pPr>
              <w:pStyle w:val="NormalWeb"/>
              <w:shd w:val="clear" w:color="auto" w:fill="FFFFFF"/>
              <w:spacing w:before="120" w:beforeAutospacing="0" w:after="120" w:afterAutospacing="0"/>
              <w:jc w:val="both"/>
              <w:rPr>
                <w:b/>
                <w:i/>
                <w:sz w:val="26"/>
                <w:szCs w:val="26"/>
              </w:rPr>
            </w:pPr>
            <w:r w:rsidRPr="00DA36CB">
              <w:rPr>
                <w:b/>
                <w:i/>
                <w:sz w:val="26"/>
                <w:szCs w:val="26"/>
              </w:rPr>
              <w:t>d) Chủ trì thực hiện việc kiểm tra đo lường trong ngành, lĩnh vực thuộc phạm vi quản lý nhà nước được phân công;</w:t>
            </w:r>
          </w:p>
          <w:p w14:paraId="79A2D7FB" w14:textId="77777777" w:rsidR="004722C6" w:rsidRPr="00DA36CB" w:rsidRDefault="004722C6" w:rsidP="004722C6">
            <w:pPr>
              <w:pStyle w:val="NormalWeb"/>
              <w:shd w:val="clear" w:color="auto" w:fill="FFFFFF"/>
              <w:spacing w:before="120" w:beforeAutospacing="0" w:after="120" w:afterAutospacing="0"/>
              <w:jc w:val="both"/>
              <w:rPr>
                <w:b/>
                <w:i/>
                <w:sz w:val="26"/>
                <w:szCs w:val="26"/>
              </w:rPr>
            </w:pPr>
            <w:r w:rsidRPr="00DA36CB">
              <w:rPr>
                <w:b/>
                <w:i/>
                <w:sz w:val="26"/>
                <w:szCs w:val="26"/>
              </w:rPr>
              <w:t>đ) Giải quyết khiếu nại, tố cáo và xử lý vi phạm pháp luật về đo lường đối với phép đo trong ngành, lĩnh vực thuộc phạm vi quản lý nhà nước được phân công.</w:t>
            </w:r>
          </w:p>
          <w:p w14:paraId="7744B469" w14:textId="7CDE0BBE" w:rsidR="004722C6" w:rsidRPr="00A43728" w:rsidRDefault="004722C6" w:rsidP="004722C6">
            <w:pPr>
              <w:autoSpaceDE w:val="0"/>
              <w:autoSpaceDN w:val="0"/>
              <w:adjustRightInd w:val="0"/>
              <w:spacing w:before="120" w:after="120"/>
              <w:ind w:left="74" w:right="102"/>
              <w:jc w:val="both"/>
              <w:rPr>
                <w:rFonts w:ascii="Times New Roman" w:hAnsi="Times New Roman"/>
                <w:b/>
                <w:i/>
                <w:color w:val="auto"/>
                <w:sz w:val="26"/>
                <w:szCs w:val="26"/>
              </w:rPr>
            </w:pPr>
            <w:r w:rsidRPr="00DA36CB">
              <w:rPr>
                <w:rFonts w:ascii="Times New Roman" w:hAnsi="Times New Roman"/>
                <w:b/>
                <w:i/>
                <w:color w:val="auto"/>
                <w:sz w:val="26"/>
                <w:szCs w:val="26"/>
              </w:rPr>
              <w:t xml:space="preserve">e) </w:t>
            </w:r>
            <w:r w:rsidRPr="00DA36CB">
              <w:rPr>
                <w:rFonts w:ascii="Times New Roman" w:hAnsi="Times New Roman"/>
                <w:b/>
                <w:bCs/>
                <w:i/>
                <w:color w:val="auto"/>
                <w:sz w:val="26"/>
                <w:szCs w:val="26"/>
              </w:rPr>
              <w:t>Kết nối, chia sẻ dữ liệu liên quan đến hoạt động đo lường thuộc ngành, lĩnh vực quản lý nhà nước phân công</w:t>
            </w:r>
            <w:r w:rsidR="00A43728">
              <w:rPr>
                <w:rFonts w:ascii="Times New Roman" w:hAnsi="Times New Roman"/>
                <w:b/>
                <w:bCs/>
                <w:i/>
                <w:color w:val="auto"/>
                <w:sz w:val="26"/>
                <w:szCs w:val="26"/>
                <w:lang w:val="en-US"/>
              </w:rPr>
              <w:t xml:space="preserve"> </w:t>
            </w:r>
            <w:r w:rsidR="00A43728" w:rsidRPr="00A43728">
              <w:rPr>
                <w:rFonts w:ascii="Times New Roman" w:hAnsi="Times New Roman"/>
                <w:b/>
                <w:bCs/>
                <w:i/>
                <w:iCs/>
                <w:color w:val="000000" w:themeColor="text1"/>
                <w:sz w:val="26"/>
                <w:szCs w:val="26"/>
              </w:rPr>
              <w:t>vào nền tảng số hoạt động đo lường</w:t>
            </w:r>
            <w:r w:rsidRPr="00A43728">
              <w:rPr>
                <w:rFonts w:ascii="Times New Roman" w:hAnsi="Times New Roman"/>
                <w:b/>
                <w:bCs/>
                <w:i/>
                <w:color w:val="auto"/>
                <w:sz w:val="26"/>
                <w:szCs w:val="26"/>
              </w:rPr>
              <w:t>.</w:t>
            </w:r>
          </w:p>
          <w:p w14:paraId="02A5E83B" w14:textId="636140DC" w:rsidR="004722C6" w:rsidRPr="00DA36CB" w:rsidRDefault="004722C6" w:rsidP="004722C6">
            <w:pPr>
              <w:autoSpaceDE w:val="0"/>
              <w:autoSpaceDN w:val="0"/>
              <w:adjustRightInd w:val="0"/>
              <w:spacing w:before="120" w:after="120"/>
              <w:ind w:left="74" w:right="102"/>
              <w:jc w:val="both"/>
              <w:rPr>
                <w:rFonts w:ascii="Times New Roman" w:hAnsi="Times New Roman"/>
                <w:color w:val="FF0000"/>
                <w:sz w:val="26"/>
                <w:szCs w:val="26"/>
                <w:lang w:val="en-US"/>
              </w:rPr>
            </w:pPr>
            <w:r w:rsidRPr="00DA36CB">
              <w:rPr>
                <w:rFonts w:ascii="Times New Roman" w:hAnsi="Times New Roman"/>
                <w:color w:val="auto"/>
                <w:sz w:val="26"/>
                <w:szCs w:val="26"/>
              </w:rPr>
              <w:t>2. Bộ Quốc phòng, Bộ Công an chủ trì, phối hợp với Bộ Khoa học và Công nghệ quy định việc thực hiện quản lý nhà nước về đo lường đối với hoạt động đo lường đặc thù thuộc lĩnh vực quốc phòng, an ninh.</w:t>
            </w:r>
          </w:p>
        </w:tc>
      </w:tr>
      <w:tr w:rsidR="004722C6" w:rsidRPr="00DA36CB" w14:paraId="627AB196" w14:textId="77777777" w:rsidTr="004C20C5">
        <w:trPr>
          <w:trHeight w:val="20"/>
          <w:jc w:val="center"/>
        </w:trPr>
        <w:tc>
          <w:tcPr>
            <w:tcW w:w="2441" w:type="pct"/>
          </w:tcPr>
          <w:p w14:paraId="4AFBFDFC" w14:textId="7DAD838B"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56. Trách nhiệm của Uỷ ban nhân dân các cấp</w:t>
            </w:r>
          </w:p>
          <w:p w14:paraId="404B8FD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1. Ủy ban nhân dân các cấp thực hiện việc quản lý nhà nước về đo lường trong phạm vi địa phương theo phân cấp của Chính phủ.</w:t>
            </w:r>
          </w:p>
          <w:p w14:paraId="2DD98558"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2. Ủy ban nhân dân cấp tỉnh trong phạm vi nhiệm vụ, quyền hạn của mình có trách nhiệm sau đây:</w:t>
            </w:r>
          </w:p>
          <w:p w14:paraId="0CDD45D5" w14:textId="77777777" w:rsidR="004722C6" w:rsidRPr="00DA36CB" w:rsidRDefault="004722C6" w:rsidP="004722C6">
            <w:pPr>
              <w:pStyle w:val="NormalWeb"/>
              <w:spacing w:before="60" w:beforeAutospacing="0" w:after="60" w:afterAutospacing="0" w:line="252" w:lineRule="auto"/>
              <w:jc w:val="both"/>
              <w:rPr>
                <w:sz w:val="26"/>
                <w:szCs w:val="26"/>
              </w:rPr>
            </w:pPr>
            <w:bookmarkStart w:id="65" w:name="diem_a_2_56"/>
            <w:r w:rsidRPr="00DA36CB">
              <w:rPr>
                <w:sz w:val="26"/>
                <w:szCs w:val="26"/>
              </w:rPr>
              <w:t>a) Đề xuất, xây dựng trình cơ quan nhà nước có thẩm quyền ban hành văn bản quy phạm pháp luật về đo lường; xây dựng quy hoạch, kế hoạch về đo lường;</w:t>
            </w:r>
            <w:bookmarkEnd w:id="65"/>
          </w:p>
          <w:p w14:paraId="1FCCAD16" w14:textId="77777777" w:rsidR="004722C6" w:rsidRPr="00DA36CB" w:rsidRDefault="004722C6" w:rsidP="004722C6">
            <w:pPr>
              <w:pStyle w:val="NormalWeb"/>
              <w:spacing w:before="60" w:beforeAutospacing="0" w:after="60" w:afterAutospacing="0" w:line="252" w:lineRule="auto"/>
              <w:jc w:val="both"/>
              <w:rPr>
                <w:sz w:val="26"/>
                <w:szCs w:val="26"/>
              </w:rPr>
            </w:pPr>
            <w:bookmarkStart w:id="66" w:name="diem_b_2_56"/>
            <w:r w:rsidRPr="00DA36CB">
              <w:rPr>
                <w:sz w:val="26"/>
                <w:szCs w:val="26"/>
              </w:rPr>
              <w:t>b) Tổ chức thực hiện văn bản quy phạm pháp luật, quy hoạch, kế hoạch về đo lường;</w:t>
            </w:r>
            <w:bookmarkEnd w:id="66"/>
          </w:p>
          <w:p w14:paraId="0A18DB0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lastRenderedPageBreak/>
              <w:t>c) Xây dựng cơ sở vật chất, kỹ thuật và đầu tư trang thiết bị cho công tác quản lý đo lường;</w:t>
            </w:r>
          </w:p>
          <w:p w14:paraId="769700DE"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Tuyên truyền, phổ biến và tổ chức hướng dẫn pháp luật về đo lường;</w:t>
            </w:r>
          </w:p>
          <w:p w14:paraId="1A092B61"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đ) Thực hiện kiểm tra nhà nước về đo lường;</w:t>
            </w:r>
          </w:p>
          <w:p w14:paraId="6CD1DCE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e) Thanh tra, kiểm tra việc chấp hành pháp luật về đo lường; giải quyết khiếu nại, tố cáo, xử lý vi phạm pháp luật về đo lường theo quy định của pháp luật.</w:t>
            </w:r>
          </w:p>
          <w:p w14:paraId="4A14CB15"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3. Ủy ban nhân dân cấp huyện trong phạm vi nhiệm vụ, quyền hạn của mình có trách nhiệm sau đây:</w:t>
            </w:r>
          </w:p>
          <w:p w14:paraId="1ABFC8F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Tuyên truyền, phổ biến pháp luật về đo lường;</w:t>
            </w:r>
          </w:p>
          <w:p w14:paraId="4A8D4129"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Thực hiện kiểm tra nhà nước về đo lường đối với phương tiện đo, phép đo, lượng của hàng đóng gói sẵn theo phân cấp.</w:t>
            </w:r>
          </w:p>
          <w:p w14:paraId="280999CA"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Phối hợp với cơ quan nhà nước có thẩm quyền trong việc thanh tra, kiểm tra về đo lường trên địa bàn theo quy định của pháp luật;</w:t>
            </w:r>
          </w:p>
          <w:p w14:paraId="135D905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d) Giải quyết khiếu nại, tố cáo, xử lý vi phạm pháp luật về đo lường theo quy định của pháp luật.</w:t>
            </w:r>
          </w:p>
          <w:p w14:paraId="0776DE5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4. Ủy ban nhân dân cấp xã trong phạm vi nhiệm vụ, quyền hạn của mình có trách nhiệm sau đây:</w:t>
            </w:r>
          </w:p>
          <w:p w14:paraId="763C00F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a) Tuyên truyền, phổ biến pháp luật về đo lường;</w:t>
            </w:r>
          </w:p>
          <w:p w14:paraId="76FF379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b) Phối hợp với cơ quan nhà nước có thẩm quyền trong việc thanh tra, kiểm tra về đo lường trên địa bàn theo quy định của pháp luật;</w:t>
            </w:r>
          </w:p>
          <w:p w14:paraId="3804668F"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 Giải quyết khiếu nại, tố cáo, xử lý vi phạm pháp luật về đo lường theo quy định của pháp luật.</w:t>
            </w:r>
          </w:p>
        </w:tc>
        <w:tc>
          <w:tcPr>
            <w:tcW w:w="2559" w:type="pct"/>
            <w:shd w:val="clear" w:color="auto" w:fill="FFFFFF"/>
          </w:tcPr>
          <w:p w14:paraId="6F72204A" w14:textId="2F08971F" w:rsidR="004722C6" w:rsidRPr="00DA36CB" w:rsidRDefault="004722C6" w:rsidP="004722C6">
            <w:pPr>
              <w:pStyle w:val="NormalWeb"/>
              <w:shd w:val="clear" w:color="auto" w:fill="FFFFFF"/>
              <w:spacing w:before="120" w:beforeAutospacing="0" w:after="120" w:afterAutospacing="0"/>
              <w:jc w:val="both"/>
              <w:rPr>
                <w:sz w:val="26"/>
                <w:szCs w:val="26"/>
              </w:rPr>
            </w:pPr>
            <w:bookmarkStart w:id="67" w:name="dieu_56"/>
            <w:r w:rsidRPr="00DA36CB">
              <w:rPr>
                <w:b/>
                <w:bCs/>
                <w:sz w:val="26"/>
                <w:szCs w:val="26"/>
              </w:rPr>
              <w:lastRenderedPageBreak/>
              <w:t>Điều 56. Trách nhiệm của Uỷ ban nhân dân các cấp</w:t>
            </w:r>
            <w:bookmarkEnd w:id="67"/>
          </w:p>
          <w:p w14:paraId="084D9F1D" w14:textId="77777777" w:rsidR="004722C6" w:rsidRPr="00DA36CB" w:rsidRDefault="004722C6" w:rsidP="004722C6">
            <w:pPr>
              <w:pStyle w:val="NormalWeb"/>
              <w:shd w:val="clear" w:color="auto" w:fill="FFFFFF"/>
              <w:spacing w:before="120" w:beforeAutospacing="0" w:after="120" w:afterAutospacing="0"/>
              <w:jc w:val="both"/>
              <w:rPr>
                <w:sz w:val="26"/>
                <w:szCs w:val="26"/>
              </w:rPr>
            </w:pPr>
            <w:r w:rsidRPr="00DA36CB">
              <w:rPr>
                <w:sz w:val="26"/>
                <w:szCs w:val="26"/>
              </w:rPr>
              <w:t>1. Ủy ban nhân dân các cấp thực hiện việc quản lý nhà nước về đo lường trong phạm vi địa phương theo phân cấp của Chính phủ.</w:t>
            </w:r>
          </w:p>
          <w:p w14:paraId="24DDC220" w14:textId="77777777" w:rsidR="004722C6" w:rsidRPr="00DA36CB" w:rsidRDefault="004722C6" w:rsidP="004722C6">
            <w:pPr>
              <w:pStyle w:val="NormalWeb"/>
              <w:shd w:val="clear" w:color="auto" w:fill="FFFFFF"/>
              <w:spacing w:before="120" w:beforeAutospacing="0" w:after="120" w:afterAutospacing="0"/>
              <w:jc w:val="both"/>
              <w:rPr>
                <w:sz w:val="26"/>
                <w:szCs w:val="26"/>
              </w:rPr>
            </w:pPr>
            <w:r w:rsidRPr="00DA36CB">
              <w:rPr>
                <w:sz w:val="26"/>
                <w:szCs w:val="26"/>
              </w:rPr>
              <w:t>2. Ủy ban nhân dân cấp tỉnh trong phạm vi nhiệm vụ, quyền hạn của mình có trách nhiệm sau đây:</w:t>
            </w:r>
          </w:p>
          <w:p w14:paraId="6A6D0E01" w14:textId="77777777" w:rsidR="004722C6" w:rsidRPr="00DA36CB" w:rsidRDefault="004722C6" w:rsidP="004722C6">
            <w:pPr>
              <w:pStyle w:val="NormalWeb"/>
              <w:shd w:val="clear" w:color="auto" w:fill="FFFFFF"/>
              <w:spacing w:before="120" w:beforeAutospacing="0" w:after="120" w:afterAutospacing="0"/>
              <w:jc w:val="both"/>
              <w:rPr>
                <w:sz w:val="26"/>
                <w:szCs w:val="26"/>
              </w:rPr>
            </w:pPr>
            <w:r w:rsidRPr="00DA36CB">
              <w:rPr>
                <w:sz w:val="26"/>
                <w:szCs w:val="26"/>
              </w:rPr>
              <w:t>a) Đề xuất, trình cơ quan nhà nước có thẩm quyền ban hành văn bản quy phạm pháp luật về đo lường, xây dựng kế hoạch về đo lường;</w:t>
            </w:r>
          </w:p>
          <w:p w14:paraId="74BF2808" w14:textId="77777777" w:rsidR="004722C6" w:rsidRPr="00DA36CB" w:rsidRDefault="004722C6" w:rsidP="004722C6">
            <w:pPr>
              <w:pStyle w:val="NormalWeb"/>
              <w:shd w:val="clear" w:color="auto" w:fill="FFFFFF"/>
              <w:spacing w:before="120" w:beforeAutospacing="0" w:after="120" w:afterAutospacing="0"/>
              <w:jc w:val="both"/>
              <w:rPr>
                <w:sz w:val="26"/>
                <w:szCs w:val="26"/>
              </w:rPr>
            </w:pPr>
            <w:r w:rsidRPr="00DA36CB">
              <w:rPr>
                <w:sz w:val="26"/>
                <w:szCs w:val="26"/>
              </w:rPr>
              <w:t>b) Tổ chức thực hiện văn bản quy phạm pháp luật, kế hoạch về đo lường;</w:t>
            </w:r>
          </w:p>
          <w:p w14:paraId="646FBBC8" w14:textId="77777777" w:rsidR="004722C6" w:rsidRPr="00DA36CB" w:rsidRDefault="004722C6" w:rsidP="004722C6">
            <w:pPr>
              <w:pStyle w:val="NormalWeb"/>
              <w:shd w:val="clear" w:color="auto" w:fill="FFFFFF"/>
              <w:spacing w:before="120" w:beforeAutospacing="0" w:after="120" w:afterAutospacing="0"/>
              <w:jc w:val="both"/>
              <w:rPr>
                <w:sz w:val="26"/>
                <w:szCs w:val="26"/>
              </w:rPr>
            </w:pPr>
            <w:r w:rsidRPr="00DA36CB">
              <w:rPr>
                <w:sz w:val="26"/>
                <w:szCs w:val="26"/>
              </w:rPr>
              <w:lastRenderedPageBreak/>
              <w:t>c) Chủ trì</w:t>
            </w:r>
            <w:r w:rsidRPr="00DA36CB">
              <w:rPr>
                <w:sz w:val="26"/>
                <w:szCs w:val="26"/>
                <w:lang w:val="en-GB"/>
              </w:rPr>
              <w:t>,</w:t>
            </w:r>
            <w:r w:rsidRPr="00DA36CB">
              <w:rPr>
                <w:sz w:val="26"/>
                <w:szCs w:val="26"/>
              </w:rPr>
              <w:t xml:space="preserve"> thực hiện hoạt động đo lường phục vụ phát triển kinh tế - xã hội, nâng cao năng suất chất lượng, bảo vệ quyền lợi người tiêu dùng.</w:t>
            </w:r>
          </w:p>
          <w:p w14:paraId="2D83D1AE" w14:textId="77777777" w:rsidR="004722C6" w:rsidRPr="00DA36CB" w:rsidRDefault="004722C6" w:rsidP="004722C6">
            <w:pPr>
              <w:pStyle w:val="NormalWeb"/>
              <w:shd w:val="clear" w:color="auto" w:fill="FFFFFF"/>
              <w:spacing w:before="120" w:beforeAutospacing="0" w:after="120" w:afterAutospacing="0"/>
              <w:jc w:val="both"/>
              <w:rPr>
                <w:sz w:val="26"/>
                <w:szCs w:val="26"/>
              </w:rPr>
            </w:pPr>
            <w:r w:rsidRPr="00DA36CB">
              <w:rPr>
                <w:sz w:val="26"/>
                <w:szCs w:val="26"/>
              </w:rPr>
              <w:t>d) Xây dựng cơ sở vật chất, kỹ thuật và đầu tư trang thiết bị cho công tác quản lý đo lường;</w:t>
            </w:r>
          </w:p>
          <w:p w14:paraId="350FDAE0" w14:textId="77777777" w:rsidR="004722C6" w:rsidRPr="00DA36CB" w:rsidRDefault="004722C6" w:rsidP="004722C6">
            <w:pPr>
              <w:pStyle w:val="NormalWeb"/>
              <w:shd w:val="clear" w:color="auto" w:fill="FFFFFF"/>
              <w:spacing w:before="120" w:beforeAutospacing="0" w:after="120" w:afterAutospacing="0"/>
              <w:jc w:val="both"/>
              <w:rPr>
                <w:sz w:val="26"/>
                <w:szCs w:val="26"/>
              </w:rPr>
            </w:pPr>
            <w:r w:rsidRPr="00DA36CB">
              <w:rPr>
                <w:sz w:val="26"/>
                <w:szCs w:val="26"/>
              </w:rPr>
              <w:t>đ) Tuyên truyền, phổ biến và tổ chức hướng dẫn pháp luật về đo lường;</w:t>
            </w:r>
          </w:p>
          <w:p w14:paraId="3C4C94F9" w14:textId="77777777" w:rsidR="004722C6" w:rsidRPr="00DA36CB" w:rsidRDefault="004722C6" w:rsidP="004722C6">
            <w:pPr>
              <w:pStyle w:val="NormalWeb"/>
              <w:shd w:val="clear" w:color="auto" w:fill="FFFFFF"/>
              <w:spacing w:before="120" w:beforeAutospacing="0" w:after="120" w:afterAutospacing="0"/>
              <w:jc w:val="both"/>
              <w:rPr>
                <w:sz w:val="26"/>
                <w:szCs w:val="26"/>
              </w:rPr>
            </w:pPr>
            <w:r w:rsidRPr="00DA36CB">
              <w:rPr>
                <w:sz w:val="26"/>
                <w:szCs w:val="26"/>
              </w:rPr>
              <w:t>e) Thực hiện kiểm tra nhà nước về đo lường;</w:t>
            </w:r>
          </w:p>
          <w:p w14:paraId="60FBE6E0" w14:textId="77777777" w:rsidR="004722C6" w:rsidRPr="00DA36CB" w:rsidRDefault="004722C6" w:rsidP="004722C6">
            <w:pPr>
              <w:pStyle w:val="NormalWeb"/>
              <w:shd w:val="clear" w:color="auto" w:fill="FFFFFF"/>
              <w:spacing w:before="120" w:beforeAutospacing="0" w:after="120" w:afterAutospacing="0"/>
              <w:jc w:val="both"/>
              <w:rPr>
                <w:sz w:val="26"/>
                <w:szCs w:val="26"/>
              </w:rPr>
            </w:pPr>
            <w:r w:rsidRPr="00DA36CB">
              <w:rPr>
                <w:sz w:val="26"/>
                <w:szCs w:val="26"/>
              </w:rPr>
              <w:t>g) Thanh tra việc chấp hành pháp luật về đo lường; giải quyết khiếu nại, tố cáo, xử lý vi phạm pháp luật về đo lường theo quy định của pháp luật.</w:t>
            </w:r>
          </w:p>
          <w:p w14:paraId="3AD51816" w14:textId="0173443F" w:rsidR="004722C6" w:rsidRPr="00DA36CB" w:rsidRDefault="004722C6" w:rsidP="004722C6">
            <w:pPr>
              <w:pStyle w:val="NormalWeb"/>
              <w:spacing w:before="120" w:beforeAutospacing="0" w:after="120" w:afterAutospacing="0"/>
              <w:ind w:left="75" w:right="142"/>
              <w:jc w:val="both"/>
              <w:rPr>
                <w:sz w:val="26"/>
                <w:szCs w:val="26"/>
              </w:rPr>
            </w:pPr>
            <w:r w:rsidRPr="00DA36CB">
              <w:rPr>
                <w:bCs/>
                <w:sz w:val="26"/>
                <w:szCs w:val="26"/>
              </w:rPr>
              <w:t xml:space="preserve">h) </w:t>
            </w:r>
            <w:r w:rsidRPr="00DA36CB">
              <w:rPr>
                <w:bCs/>
                <w:sz w:val="26"/>
                <w:szCs w:val="26"/>
                <w:lang w:val="vi-VN"/>
              </w:rPr>
              <w:t>K</w:t>
            </w:r>
            <w:r w:rsidRPr="00DA36CB">
              <w:rPr>
                <w:bCs/>
                <w:sz w:val="26"/>
                <w:szCs w:val="26"/>
              </w:rPr>
              <w:t xml:space="preserve">ết nối, chia sẻ dữ liệu liên quan đến hoạt động đo lường thuộc </w:t>
            </w:r>
            <w:r w:rsidRPr="00DA36CB">
              <w:rPr>
                <w:bCs/>
                <w:sz w:val="26"/>
                <w:szCs w:val="26"/>
                <w:lang w:val="vi-VN"/>
              </w:rPr>
              <w:t xml:space="preserve">địa bàn quản lý </w:t>
            </w:r>
            <w:r w:rsidR="00A43728" w:rsidRPr="009D6873">
              <w:rPr>
                <w:bCs/>
                <w:iCs/>
                <w:color w:val="000000" w:themeColor="text1"/>
                <w:sz w:val="26"/>
                <w:szCs w:val="26"/>
              </w:rPr>
              <w:t>vào nền tảng số hoạt động đo lường</w:t>
            </w:r>
            <w:r w:rsidRPr="009D6873">
              <w:rPr>
                <w:bCs/>
                <w:sz w:val="26"/>
                <w:szCs w:val="26"/>
              </w:rPr>
              <w:t>.</w:t>
            </w:r>
          </w:p>
          <w:p w14:paraId="1C09CF5F" w14:textId="77777777" w:rsidR="004722C6" w:rsidRPr="00DA36CB" w:rsidRDefault="004722C6" w:rsidP="004722C6">
            <w:pPr>
              <w:pStyle w:val="NormalWeb"/>
              <w:shd w:val="clear" w:color="auto" w:fill="FFFFFF"/>
              <w:spacing w:before="120" w:beforeAutospacing="0" w:after="120" w:afterAutospacing="0"/>
              <w:jc w:val="both"/>
              <w:rPr>
                <w:sz w:val="26"/>
                <w:szCs w:val="26"/>
              </w:rPr>
            </w:pPr>
            <w:r w:rsidRPr="00DA36CB">
              <w:rPr>
                <w:sz w:val="26"/>
                <w:szCs w:val="26"/>
              </w:rPr>
              <w:t>3. Ủy ban nhân dân cấp xã trong phạm vi nhiệm vụ, quyền hạn của mình có trách nhiệm sau đây:</w:t>
            </w:r>
          </w:p>
          <w:p w14:paraId="3F653F03" w14:textId="77777777" w:rsidR="004722C6" w:rsidRPr="00DA36CB" w:rsidRDefault="004722C6" w:rsidP="004722C6">
            <w:pPr>
              <w:pStyle w:val="NormalWeb"/>
              <w:shd w:val="clear" w:color="auto" w:fill="FFFFFF"/>
              <w:spacing w:before="120" w:beforeAutospacing="0" w:after="120" w:afterAutospacing="0"/>
              <w:jc w:val="both"/>
              <w:rPr>
                <w:sz w:val="26"/>
                <w:szCs w:val="26"/>
              </w:rPr>
            </w:pPr>
            <w:r w:rsidRPr="00DA36CB">
              <w:rPr>
                <w:sz w:val="26"/>
                <w:szCs w:val="26"/>
              </w:rPr>
              <w:t>a) Tuyên truyền, phổ biến pháp luật về đo lường;</w:t>
            </w:r>
          </w:p>
          <w:p w14:paraId="2A2F2537" w14:textId="77777777" w:rsidR="004722C6" w:rsidRPr="00DA36CB" w:rsidRDefault="004722C6" w:rsidP="004722C6">
            <w:pPr>
              <w:pStyle w:val="NormalWeb"/>
              <w:shd w:val="clear" w:color="auto" w:fill="FFFFFF"/>
              <w:spacing w:before="120" w:beforeAutospacing="0" w:after="120" w:afterAutospacing="0"/>
              <w:jc w:val="both"/>
              <w:rPr>
                <w:sz w:val="26"/>
                <w:szCs w:val="26"/>
              </w:rPr>
            </w:pPr>
            <w:r w:rsidRPr="00DA36CB">
              <w:rPr>
                <w:sz w:val="26"/>
                <w:szCs w:val="26"/>
              </w:rPr>
              <w:t>b) Thực hiện kiểm tra nhà nước về đo lường đối với phương tiện đo, phép đo, lượng của hàng đóng gói sẵn theo phân cấp;</w:t>
            </w:r>
          </w:p>
          <w:p w14:paraId="6DB381A0" w14:textId="77777777" w:rsidR="004722C6" w:rsidRPr="00DA36CB" w:rsidRDefault="004722C6" w:rsidP="004722C6">
            <w:pPr>
              <w:pStyle w:val="NormalWeb"/>
              <w:shd w:val="clear" w:color="auto" w:fill="FFFFFF"/>
              <w:spacing w:before="120" w:beforeAutospacing="0" w:after="120" w:afterAutospacing="0"/>
              <w:jc w:val="both"/>
              <w:rPr>
                <w:sz w:val="26"/>
                <w:szCs w:val="26"/>
              </w:rPr>
            </w:pPr>
            <w:r w:rsidRPr="00DA36CB">
              <w:rPr>
                <w:sz w:val="26"/>
                <w:szCs w:val="26"/>
              </w:rPr>
              <w:t>c) Phối hợp với cơ quan nhà nước có thẩm quyền trong việc kiểm tra về đo lường trên địa bàn theo quy định của pháp luật;</w:t>
            </w:r>
          </w:p>
          <w:p w14:paraId="1A80BE61" w14:textId="77777777" w:rsidR="004722C6" w:rsidRPr="00DA36CB" w:rsidRDefault="004722C6" w:rsidP="004722C6">
            <w:pPr>
              <w:pStyle w:val="NormalWeb"/>
              <w:shd w:val="clear" w:color="auto" w:fill="FFFFFF"/>
              <w:spacing w:before="120" w:beforeAutospacing="0" w:after="120" w:afterAutospacing="0"/>
              <w:jc w:val="both"/>
              <w:rPr>
                <w:sz w:val="26"/>
                <w:szCs w:val="26"/>
              </w:rPr>
            </w:pPr>
            <w:r w:rsidRPr="00DA36CB">
              <w:rPr>
                <w:sz w:val="26"/>
                <w:szCs w:val="26"/>
              </w:rPr>
              <w:t>d) Giải quyết khiếu nại, tố cáo, xử lý vi phạm pháp luật về đo lường theo quy định của pháp luật.</w:t>
            </w:r>
          </w:p>
          <w:p w14:paraId="1BDF598A" w14:textId="4EBD103D" w:rsidR="004722C6" w:rsidRPr="00DA36CB" w:rsidRDefault="004722C6" w:rsidP="009D6873">
            <w:pPr>
              <w:pStyle w:val="NormalWeb"/>
              <w:spacing w:before="120" w:beforeAutospacing="0" w:after="120" w:afterAutospacing="0"/>
              <w:ind w:left="75" w:right="142"/>
              <w:jc w:val="both"/>
              <w:rPr>
                <w:sz w:val="26"/>
                <w:szCs w:val="26"/>
              </w:rPr>
            </w:pPr>
            <w:r w:rsidRPr="00DA36CB">
              <w:rPr>
                <w:bCs/>
                <w:sz w:val="26"/>
                <w:szCs w:val="26"/>
              </w:rPr>
              <w:t xml:space="preserve">đ) </w:t>
            </w:r>
            <w:r w:rsidRPr="00DA36CB">
              <w:rPr>
                <w:bCs/>
                <w:sz w:val="26"/>
                <w:szCs w:val="26"/>
                <w:lang w:val="vi-VN"/>
              </w:rPr>
              <w:t>K</w:t>
            </w:r>
            <w:r w:rsidRPr="00DA36CB">
              <w:rPr>
                <w:bCs/>
                <w:sz w:val="26"/>
                <w:szCs w:val="26"/>
              </w:rPr>
              <w:t xml:space="preserve">ết nối, chia sẻ dữ liệu liên quan đến hoạt động đo lường thuộc </w:t>
            </w:r>
            <w:r w:rsidRPr="00DA36CB">
              <w:rPr>
                <w:bCs/>
                <w:sz w:val="26"/>
                <w:szCs w:val="26"/>
                <w:lang w:val="vi-VN"/>
              </w:rPr>
              <w:t xml:space="preserve">địa bàn quản lý </w:t>
            </w:r>
            <w:r w:rsidRPr="00DA36CB">
              <w:rPr>
                <w:bCs/>
                <w:sz w:val="26"/>
                <w:szCs w:val="26"/>
              </w:rPr>
              <w:t>vào</w:t>
            </w:r>
            <w:r w:rsidR="009D6873" w:rsidRPr="009D6873">
              <w:rPr>
                <w:bCs/>
                <w:iCs/>
                <w:color w:val="000000" w:themeColor="text1"/>
                <w:sz w:val="26"/>
                <w:szCs w:val="26"/>
              </w:rPr>
              <w:t xml:space="preserve"> </w:t>
            </w:r>
            <w:r w:rsidR="009D6873" w:rsidRPr="009D6873">
              <w:rPr>
                <w:bCs/>
                <w:iCs/>
                <w:color w:val="000000" w:themeColor="text1"/>
                <w:sz w:val="26"/>
                <w:szCs w:val="26"/>
              </w:rPr>
              <w:t>nền tảng số hoạt động đo lường</w:t>
            </w:r>
            <w:r w:rsidRPr="00DA36CB">
              <w:rPr>
                <w:bCs/>
                <w:sz w:val="26"/>
                <w:szCs w:val="26"/>
              </w:rPr>
              <w:t>.</w:t>
            </w:r>
            <w:bookmarkStart w:id="68" w:name="_GoBack"/>
            <w:bookmarkEnd w:id="68"/>
          </w:p>
        </w:tc>
      </w:tr>
      <w:tr w:rsidR="004722C6" w:rsidRPr="00DA36CB" w14:paraId="6B63CA55" w14:textId="77777777" w:rsidTr="004C20C5">
        <w:trPr>
          <w:trHeight w:val="69"/>
          <w:jc w:val="center"/>
        </w:trPr>
        <w:tc>
          <w:tcPr>
            <w:tcW w:w="2441" w:type="pct"/>
            <w:vAlign w:val="center"/>
          </w:tcPr>
          <w:p w14:paraId="17FBB903" w14:textId="071CEF46" w:rsidR="004722C6" w:rsidRPr="00DA36CB" w:rsidRDefault="004722C6" w:rsidP="004722C6">
            <w:pPr>
              <w:pStyle w:val="NormalWeb"/>
              <w:spacing w:before="60" w:beforeAutospacing="0" w:after="60" w:afterAutospacing="0" w:line="252" w:lineRule="auto"/>
              <w:jc w:val="both"/>
              <w:rPr>
                <w:sz w:val="26"/>
                <w:szCs w:val="26"/>
              </w:rPr>
            </w:pPr>
            <w:bookmarkStart w:id="69" w:name="chuong_9"/>
            <w:r w:rsidRPr="00DA36CB">
              <w:rPr>
                <w:b/>
                <w:bCs/>
                <w:sz w:val="26"/>
                <w:szCs w:val="26"/>
              </w:rPr>
              <w:lastRenderedPageBreak/>
              <w:t>Chương IX.</w:t>
            </w:r>
            <w:bookmarkEnd w:id="69"/>
          </w:p>
          <w:p w14:paraId="2EF562AF" w14:textId="77777777" w:rsidR="004722C6" w:rsidRPr="00DA36CB" w:rsidRDefault="004722C6" w:rsidP="004722C6">
            <w:pPr>
              <w:pStyle w:val="NormalWeb"/>
              <w:spacing w:before="60" w:beforeAutospacing="0" w:after="60" w:afterAutospacing="0" w:line="252" w:lineRule="auto"/>
              <w:jc w:val="both"/>
              <w:rPr>
                <w:sz w:val="26"/>
                <w:szCs w:val="26"/>
              </w:rPr>
            </w:pPr>
            <w:bookmarkStart w:id="70" w:name="chuong_9_name"/>
            <w:r w:rsidRPr="00DA36CB">
              <w:rPr>
                <w:b/>
                <w:bCs/>
                <w:sz w:val="26"/>
                <w:szCs w:val="26"/>
              </w:rPr>
              <w:t>ĐIỀU KHOẢN THI HÀNH</w:t>
            </w:r>
            <w:bookmarkEnd w:id="70"/>
          </w:p>
        </w:tc>
        <w:tc>
          <w:tcPr>
            <w:tcW w:w="2559" w:type="pct"/>
            <w:shd w:val="clear" w:color="auto" w:fill="FFFFFF"/>
          </w:tcPr>
          <w:p w14:paraId="1D1A0391" w14:textId="77777777" w:rsidR="00B51965" w:rsidRPr="00B51965" w:rsidRDefault="00B51965" w:rsidP="00B51965">
            <w:pPr>
              <w:widowControl/>
              <w:spacing w:before="60" w:after="60" w:line="252" w:lineRule="auto"/>
              <w:jc w:val="both"/>
              <w:rPr>
                <w:rFonts w:ascii="Times New Roman" w:hAnsi="Times New Roman" w:cs="Times New Roman"/>
                <w:color w:val="auto"/>
                <w:sz w:val="26"/>
                <w:szCs w:val="26"/>
                <w:lang w:val="en-US" w:eastAsia="en-US"/>
              </w:rPr>
            </w:pPr>
            <w:r w:rsidRPr="00B51965">
              <w:rPr>
                <w:rFonts w:ascii="Times New Roman" w:hAnsi="Times New Roman" w:cs="Times New Roman"/>
                <w:b/>
                <w:bCs/>
                <w:color w:val="auto"/>
                <w:sz w:val="26"/>
                <w:szCs w:val="26"/>
                <w:lang w:val="en-US" w:eastAsia="en-US"/>
              </w:rPr>
              <w:t>Chương IX.</w:t>
            </w:r>
          </w:p>
          <w:p w14:paraId="16D7AF11" w14:textId="0A078694" w:rsidR="004722C6" w:rsidRPr="00DA36CB" w:rsidRDefault="00B51965" w:rsidP="00B51965">
            <w:pPr>
              <w:spacing w:before="60" w:after="60"/>
              <w:jc w:val="both"/>
              <w:rPr>
                <w:rFonts w:ascii="Times New Roman" w:hAnsi="Times New Roman" w:cs="Times New Roman"/>
                <w:b/>
                <w:bCs/>
                <w:sz w:val="26"/>
                <w:szCs w:val="26"/>
              </w:rPr>
            </w:pPr>
            <w:r w:rsidRPr="00B51965">
              <w:rPr>
                <w:rFonts w:ascii="Times New Roman" w:hAnsi="Times New Roman" w:cs="Times New Roman"/>
                <w:b/>
                <w:bCs/>
                <w:sz w:val="26"/>
                <w:szCs w:val="26"/>
              </w:rPr>
              <w:t>ĐIỀU KHOẢN THI HÀNH</w:t>
            </w:r>
          </w:p>
        </w:tc>
      </w:tr>
      <w:tr w:rsidR="004722C6" w:rsidRPr="00DA36CB" w14:paraId="39393509" w14:textId="77777777" w:rsidTr="004C20C5">
        <w:trPr>
          <w:trHeight w:val="20"/>
          <w:jc w:val="center"/>
        </w:trPr>
        <w:tc>
          <w:tcPr>
            <w:tcW w:w="2441" w:type="pct"/>
          </w:tcPr>
          <w:p w14:paraId="6E5610B1" w14:textId="1B619E2E"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lastRenderedPageBreak/>
              <w:t xml:space="preserve">Điều </w:t>
            </w:r>
            <w:r w:rsidRPr="00DA36CB">
              <w:rPr>
                <w:rFonts w:ascii="Times New Roman" w:hAnsi="Times New Roman" w:cs="Times New Roman"/>
                <w:b/>
                <w:bCs/>
                <w:color w:val="auto"/>
                <w:sz w:val="26"/>
                <w:szCs w:val="26"/>
                <w:lang w:val="en-US"/>
              </w:rPr>
              <w:t>57. Hiệu lực thi hành</w:t>
            </w:r>
          </w:p>
          <w:p w14:paraId="76CB5334"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Luật này có hiệu lực thi hành từ ngày 01 tháng 7 năm 2012.</w:t>
            </w:r>
          </w:p>
          <w:p w14:paraId="7143EA4C"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Pháp lệnh Đo lường số </w:t>
            </w:r>
            <w:bookmarkStart w:id="71" w:name="tvpllink_tbtapnvfxd"/>
            <w:r w:rsidRPr="00DA36CB">
              <w:rPr>
                <w:sz w:val="26"/>
                <w:szCs w:val="26"/>
              </w:rPr>
              <w:fldChar w:fldCharType="begin"/>
            </w:r>
            <w:r w:rsidRPr="00DA36CB">
              <w:rPr>
                <w:sz w:val="26"/>
                <w:szCs w:val="26"/>
              </w:rPr>
              <w:instrText xml:space="preserve"> HYPERLINK "https://thuvienphapluat.vn/van-ban/Linh-vuc-khac/Phap-lenh-do-luong-1999-16-1999-PL-UBTVQH10-45849.aspx" \t "_blank" </w:instrText>
            </w:r>
            <w:r w:rsidRPr="00DA36CB">
              <w:rPr>
                <w:sz w:val="26"/>
                <w:szCs w:val="26"/>
              </w:rPr>
              <w:fldChar w:fldCharType="separate"/>
            </w:r>
            <w:r w:rsidRPr="00DA36CB">
              <w:rPr>
                <w:rStyle w:val="Hyperlink"/>
                <w:color w:val="auto"/>
                <w:sz w:val="26"/>
                <w:szCs w:val="26"/>
                <w:u w:val="none"/>
              </w:rPr>
              <w:t>16/1999/PL-UBTVQH10</w:t>
            </w:r>
            <w:r w:rsidRPr="00DA36CB">
              <w:rPr>
                <w:sz w:val="26"/>
                <w:szCs w:val="26"/>
              </w:rPr>
              <w:fldChar w:fldCharType="end"/>
            </w:r>
            <w:bookmarkEnd w:id="71"/>
            <w:r w:rsidRPr="00DA36CB">
              <w:rPr>
                <w:sz w:val="26"/>
                <w:szCs w:val="26"/>
              </w:rPr>
              <w:t> ngày 06 tháng 10 năm 1999, quy định về phí kiểm định phương tiện đo lường tại Danh mục phí ban hành kèm theo Pháp lệnh về phí và lệ phí số </w:t>
            </w:r>
            <w:bookmarkStart w:id="72" w:name="tvpllink_atljxfkoca"/>
            <w:r w:rsidRPr="00DA36CB">
              <w:rPr>
                <w:sz w:val="26"/>
                <w:szCs w:val="26"/>
              </w:rPr>
              <w:fldChar w:fldCharType="begin"/>
            </w:r>
            <w:r w:rsidRPr="00DA36CB">
              <w:rPr>
                <w:sz w:val="26"/>
                <w:szCs w:val="26"/>
              </w:rPr>
              <w:instrText xml:space="preserve"> HYPERLINK "https://thuvienphapluat.vn/van-ban/Thue-Phi-Le-Phi/Phap-lenh-phi-le-phi-2001-38-2001-PL-UBTVQH10-48219.aspx" \t "_blank" </w:instrText>
            </w:r>
            <w:r w:rsidRPr="00DA36CB">
              <w:rPr>
                <w:sz w:val="26"/>
                <w:szCs w:val="26"/>
              </w:rPr>
              <w:fldChar w:fldCharType="separate"/>
            </w:r>
            <w:r w:rsidRPr="00DA36CB">
              <w:rPr>
                <w:rStyle w:val="Hyperlink"/>
                <w:color w:val="auto"/>
                <w:sz w:val="26"/>
                <w:szCs w:val="26"/>
                <w:u w:val="none"/>
              </w:rPr>
              <w:t>38/2001/PL-UBTVQH10</w:t>
            </w:r>
            <w:r w:rsidRPr="00DA36CB">
              <w:rPr>
                <w:sz w:val="26"/>
                <w:szCs w:val="26"/>
              </w:rPr>
              <w:fldChar w:fldCharType="end"/>
            </w:r>
            <w:bookmarkEnd w:id="72"/>
            <w:r w:rsidRPr="00DA36CB">
              <w:rPr>
                <w:sz w:val="26"/>
                <w:szCs w:val="26"/>
              </w:rPr>
              <w:t> ngày 28 tháng 8 năm 2001 hết hiệu lực kể từ ngày Luật này có hiệu lực.</w:t>
            </w:r>
          </w:p>
        </w:tc>
        <w:tc>
          <w:tcPr>
            <w:tcW w:w="2559" w:type="pct"/>
            <w:shd w:val="clear" w:color="auto" w:fill="FFFFFF"/>
          </w:tcPr>
          <w:p w14:paraId="53D724FC" w14:textId="26D70C91" w:rsidR="004722C6" w:rsidRPr="00DA36CB" w:rsidRDefault="004722C6" w:rsidP="004722C6">
            <w:pPr>
              <w:spacing w:before="60" w:after="60"/>
              <w:ind w:right="142"/>
              <w:jc w:val="both"/>
              <w:rPr>
                <w:rFonts w:ascii="Times New Roman" w:hAnsi="Times New Roman" w:cs="Times New Roman"/>
                <w:b/>
                <w:bCs/>
                <w:sz w:val="26"/>
                <w:szCs w:val="26"/>
              </w:rPr>
            </w:pPr>
            <w:r w:rsidRPr="00DA36CB">
              <w:rPr>
                <w:rFonts w:ascii="Times New Roman" w:hAnsi="Times New Roman" w:cs="Times New Roman"/>
                <w:b/>
                <w:bCs/>
                <w:sz w:val="26"/>
                <w:szCs w:val="26"/>
              </w:rPr>
              <w:t xml:space="preserve"> Điều khoản thi hành</w:t>
            </w:r>
          </w:p>
          <w:p w14:paraId="558061EA" w14:textId="186B9C3D" w:rsidR="004722C6" w:rsidRPr="00DA36CB" w:rsidRDefault="004722C6" w:rsidP="004722C6">
            <w:pPr>
              <w:spacing w:before="60" w:after="60"/>
              <w:jc w:val="both"/>
              <w:rPr>
                <w:rFonts w:ascii="Times New Roman" w:hAnsi="Times New Roman" w:cs="Times New Roman"/>
                <w:b/>
                <w:bCs/>
                <w:sz w:val="26"/>
                <w:szCs w:val="26"/>
              </w:rPr>
            </w:pPr>
            <w:r w:rsidRPr="00DA36CB">
              <w:rPr>
                <w:rFonts w:ascii="Times New Roman" w:hAnsi="Times New Roman" w:cs="Times New Roman"/>
                <w:sz w:val="26"/>
                <w:szCs w:val="26"/>
                <w:lang w:val="en"/>
              </w:rPr>
              <w:t xml:space="preserve"> Lu</w:t>
            </w:r>
            <w:r w:rsidRPr="00DA36CB">
              <w:rPr>
                <w:rFonts w:ascii="Times New Roman" w:hAnsi="Times New Roman" w:cs="Times New Roman"/>
                <w:sz w:val="26"/>
                <w:szCs w:val="26"/>
              </w:rPr>
              <w:t>ật này có hiệu lực thi hành từ ngày 01 tháng 7 năm 2027.</w:t>
            </w:r>
          </w:p>
        </w:tc>
      </w:tr>
      <w:tr w:rsidR="004722C6" w:rsidRPr="00DA36CB" w14:paraId="4555346F" w14:textId="77777777" w:rsidTr="004C20C5">
        <w:trPr>
          <w:trHeight w:val="20"/>
          <w:jc w:val="center"/>
        </w:trPr>
        <w:tc>
          <w:tcPr>
            <w:tcW w:w="2441" w:type="pct"/>
          </w:tcPr>
          <w:p w14:paraId="62B46ABE" w14:textId="0954C0AF" w:rsidR="004722C6" w:rsidRPr="00DA36CB" w:rsidRDefault="004722C6" w:rsidP="004722C6">
            <w:pPr>
              <w:spacing w:before="60" w:after="60" w:line="252" w:lineRule="auto"/>
              <w:jc w:val="both"/>
              <w:rPr>
                <w:rFonts w:ascii="Times New Roman" w:hAnsi="Times New Roman" w:cs="Times New Roman"/>
                <w:b/>
                <w:bCs/>
                <w:color w:val="auto"/>
                <w:sz w:val="26"/>
                <w:szCs w:val="26"/>
                <w:lang w:val="en-US"/>
              </w:rPr>
            </w:pPr>
            <w:r w:rsidRPr="00DA36CB">
              <w:rPr>
                <w:rFonts w:ascii="Times New Roman" w:hAnsi="Times New Roman" w:cs="Times New Roman"/>
                <w:b/>
                <w:bCs/>
                <w:color w:val="auto"/>
                <w:sz w:val="26"/>
                <w:szCs w:val="26"/>
              </w:rPr>
              <w:t xml:space="preserve">Điều </w:t>
            </w:r>
            <w:r w:rsidRPr="00DA36CB">
              <w:rPr>
                <w:rFonts w:ascii="Times New Roman" w:hAnsi="Times New Roman" w:cs="Times New Roman"/>
                <w:b/>
                <w:bCs/>
                <w:color w:val="auto"/>
                <w:sz w:val="26"/>
                <w:szCs w:val="26"/>
                <w:lang w:val="en-US"/>
              </w:rPr>
              <w:t>58. Quy định chi tiết</w:t>
            </w:r>
          </w:p>
          <w:p w14:paraId="3E6FD803"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sz w:val="26"/>
                <w:szCs w:val="26"/>
              </w:rPr>
              <w:t>Chính phủ và các cơ quan khác có thẩm quyền quy định chi tiết các điều, khoản được giao trong Luật.</w:t>
            </w:r>
          </w:p>
          <w:p w14:paraId="63BEAE86" w14:textId="77777777" w:rsidR="004722C6" w:rsidRPr="00DA36CB" w:rsidRDefault="004722C6" w:rsidP="004722C6">
            <w:pPr>
              <w:pStyle w:val="NormalWeb"/>
              <w:spacing w:before="60" w:beforeAutospacing="0" w:after="60" w:afterAutospacing="0" w:line="252" w:lineRule="auto"/>
              <w:jc w:val="both"/>
              <w:rPr>
                <w:sz w:val="26"/>
                <w:szCs w:val="26"/>
              </w:rPr>
            </w:pPr>
            <w:r w:rsidRPr="00DA36CB">
              <w:rPr>
                <w:i/>
                <w:iCs/>
                <w:sz w:val="26"/>
                <w:szCs w:val="26"/>
              </w:rPr>
              <w:t>Luật này đã được Quốc hội nước Cộng hoà xã hội chủ nghĩa Việt Nam khoá XIII, kỳ họp thứ 2 thông qua ngày 11 tháng 11 năm 2011.</w:t>
            </w:r>
          </w:p>
        </w:tc>
        <w:tc>
          <w:tcPr>
            <w:tcW w:w="2559" w:type="pct"/>
            <w:shd w:val="clear" w:color="auto" w:fill="FFFFFF"/>
          </w:tcPr>
          <w:p w14:paraId="53B5591A" w14:textId="38CBDFF1" w:rsidR="004722C6" w:rsidRPr="00DA36CB" w:rsidRDefault="00BD0BA0" w:rsidP="004722C6">
            <w:pPr>
              <w:shd w:val="clear" w:color="auto" w:fill="FFFFFF"/>
              <w:spacing w:before="60" w:after="60"/>
              <w:rPr>
                <w:rFonts w:ascii="Times New Roman" w:hAnsi="Times New Roman" w:cs="Times New Roman"/>
                <w:sz w:val="26"/>
                <w:szCs w:val="26"/>
              </w:rPr>
            </w:pPr>
            <w:r>
              <w:rPr>
                <w:rFonts w:ascii="Times New Roman" w:hAnsi="Times New Roman" w:cs="Times New Roman"/>
                <w:b/>
                <w:bCs/>
                <w:sz w:val="26"/>
                <w:szCs w:val="26"/>
                <w:lang w:val="en-US"/>
              </w:rPr>
              <w:t xml:space="preserve"> </w:t>
            </w:r>
            <w:r w:rsidR="004722C6" w:rsidRPr="00DA36CB">
              <w:rPr>
                <w:rFonts w:ascii="Times New Roman" w:hAnsi="Times New Roman" w:cs="Times New Roman"/>
                <w:b/>
                <w:bCs/>
                <w:sz w:val="26"/>
                <w:szCs w:val="26"/>
              </w:rPr>
              <w:t>Điều khoản chuyển tiếp</w:t>
            </w:r>
          </w:p>
          <w:p w14:paraId="6F282B82" w14:textId="77777777" w:rsidR="004722C6" w:rsidRPr="00DA36CB" w:rsidRDefault="004722C6" w:rsidP="004722C6">
            <w:pPr>
              <w:spacing w:before="60" w:after="60"/>
              <w:jc w:val="both"/>
              <w:rPr>
                <w:rFonts w:ascii="Times New Roman" w:hAnsi="Times New Roman" w:cs="Times New Roman"/>
                <w:sz w:val="26"/>
                <w:szCs w:val="26"/>
              </w:rPr>
            </w:pPr>
            <w:r w:rsidRPr="00DA36CB">
              <w:rPr>
                <w:rFonts w:ascii="Times New Roman" w:hAnsi="Times New Roman" w:cs="Times New Roman"/>
                <w:sz w:val="26"/>
                <w:szCs w:val="26"/>
              </w:rPr>
              <w:t>1. Hoạt động đo lường của tổ chức, cá nhân đã được cơ quan có thẩm quyền cho phép thực hiện trước ngày Luật này có hiệu lực thi hành thì tiếp tục được thực hiện theo nội dung và thời hạn đã được xác lập.</w:t>
            </w:r>
          </w:p>
          <w:p w14:paraId="731A1E19" w14:textId="77777777" w:rsidR="004722C6" w:rsidRPr="00DA36CB" w:rsidRDefault="004722C6" w:rsidP="004722C6">
            <w:pPr>
              <w:spacing w:before="60" w:after="60"/>
              <w:jc w:val="both"/>
              <w:rPr>
                <w:rFonts w:ascii="Times New Roman" w:hAnsi="Times New Roman" w:cs="Times New Roman"/>
                <w:sz w:val="26"/>
                <w:szCs w:val="26"/>
              </w:rPr>
            </w:pPr>
            <w:r w:rsidRPr="00DA36CB">
              <w:rPr>
                <w:rFonts w:ascii="Times New Roman" w:hAnsi="Times New Roman" w:cs="Times New Roman"/>
                <w:sz w:val="26"/>
                <w:szCs w:val="26"/>
              </w:rPr>
              <w:t>2. Kể từ ngày Luật này có hiệu lực thi hành, các quyền, nghĩa vụ liên quan đến hoạt động đo lường được thực hiện theo quy định của Luật này.</w:t>
            </w:r>
          </w:p>
          <w:p w14:paraId="4C01994C" w14:textId="77777777" w:rsidR="004722C6" w:rsidRPr="00DA36CB" w:rsidRDefault="004722C6" w:rsidP="004722C6">
            <w:pPr>
              <w:spacing w:before="60" w:after="60"/>
              <w:jc w:val="both"/>
              <w:rPr>
                <w:rFonts w:ascii="Times New Roman" w:hAnsi="Times New Roman" w:cs="Times New Roman"/>
                <w:sz w:val="26"/>
                <w:szCs w:val="26"/>
              </w:rPr>
            </w:pPr>
            <w:r w:rsidRPr="00DA36CB">
              <w:rPr>
                <w:rFonts w:ascii="Times New Roman" w:hAnsi="Times New Roman" w:cs="Times New Roman"/>
                <w:sz w:val="26"/>
                <w:szCs w:val="26"/>
              </w:rPr>
              <w:t>3. Chính phủ quy định chi tiết việc chuyển tiếp bảo đảm phù hợp với yêu cầu quản lý nhà nước và không làm gián đoạn hoạt động bình thường của tổ chức, cá nhân.</w:t>
            </w:r>
          </w:p>
          <w:p w14:paraId="253A36CE" w14:textId="5B981333" w:rsidR="004722C6" w:rsidRPr="00DA36CB" w:rsidRDefault="004722C6" w:rsidP="004722C6">
            <w:pPr>
              <w:shd w:val="clear" w:color="auto" w:fill="FFFFFF"/>
              <w:spacing w:before="60" w:after="60"/>
              <w:jc w:val="both"/>
              <w:rPr>
                <w:rFonts w:ascii="Times New Roman" w:hAnsi="Times New Roman" w:cs="Times New Roman"/>
                <w:sz w:val="26"/>
                <w:szCs w:val="26"/>
                <w:lang w:val="en-US"/>
              </w:rPr>
            </w:pPr>
            <w:r w:rsidRPr="00DA36CB">
              <w:rPr>
                <w:rFonts w:ascii="Times New Roman" w:hAnsi="Times New Roman" w:cs="Times New Roman"/>
                <w:sz w:val="26"/>
                <w:szCs w:val="26"/>
              </w:rPr>
              <w:t>Luật này được Quốc hội nước Cộng hòa xã hội chủ nghĩa Việt Nam khóa XVI, kỳ họp thứ 2 thông qua ngày … tháng 10 năm 2026./.</w:t>
            </w:r>
          </w:p>
        </w:tc>
      </w:tr>
    </w:tbl>
    <w:p w14:paraId="70C9579E" w14:textId="77777777" w:rsidR="00976621" w:rsidRPr="00DA36CB" w:rsidRDefault="00976621" w:rsidP="00E60180">
      <w:pPr>
        <w:spacing w:before="120"/>
        <w:rPr>
          <w:rFonts w:ascii="Times New Roman" w:hAnsi="Times New Roman" w:cs="Times New Roman"/>
          <w:sz w:val="26"/>
          <w:szCs w:val="26"/>
        </w:rPr>
      </w:pPr>
    </w:p>
    <w:sectPr w:rsidR="00976621" w:rsidRPr="00DA36CB" w:rsidSect="004E07F3">
      <w:headerReference w:type="default" r:id="rId8"/>
      <w:pgSz w:w="16840" w:h="11907" w:orient="landscape" w:code="9"/>
      <w:pgMar w:top="1134" w:right="1134" w:bottom="1134" w:left="1701" w:header="454"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233409" w14:textId="77777777" w:rsidR="00AE2092" w:rsidRDefault="00AE2092" w:rsidP="00832B09">
      <w:r>
        <w:separator/>
      </w:r>
    </w:p>
  </w:endnote>
  <w:endnote w:type="continuationSeparator" w:id="0">
    <w:p w14:paraId="76828B71" w14:textId="77777777" w:rsidR="00AE2092" w:rsidRDefault="00AE2092" w:rsidP="00832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D5456D" w14:textId="77777777" w:rsidR="00AE2092" w:rsidRDefault="00AE2092" w:rsidP="00832B09">
      <w:r>
        <w:separator/>
      </w:r>
    </w:p>
  </w:footnote>
  <w:footnote w:type="continuationSeparator" w:id="0">
    <w:p w14:paraId="45A8CAC9" w14:textId="77777777" w:rsidR="00AE2092" w:rsidRDefault="00AE2092" w:rsidP="00832B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3527190"/>
      <w:docPartObj>
        <w:docPartGallery w:val="Page Numbers (Top of Page)"/>
        <w:docPartUnique/>
      </w:docPartObj>
    </w:sdtPr>
    <w:sdtEndPr>
      <w:rPr>
        <w:rFonts w:ascii="Times New Roman" w:hAnsi="Times New Roman"/>
        <w:noProof/>
        <w:sz w:val="24"/>
        <w:szCs w:val="24"/>
      </w:rPr>
    </w:sdtEndPr>
    <w:sdtContent>
      <w:p w14:paraId="533C00F7" w14:textId="6077A74C" w:rsidR="00777361" w:rsidRPr="00832B09" w:rsidRDefault="00777361">
        <w:pPr>
          <w:pStyle w:val="Header"/>
          <w:jc w:val="center"/>
          <w:rPr>
            <w:rFonts w:ascii="Times New Roman" w:hAnsi="Times New Roman"/>
            <w:sz w:val="24"/>
            <w:szCs w:val="24"/>
          </w:rPr>
        </w:pPr>
        <w:r w:rsidRPr="00832B09">
          <w:rPr>
            <w:rFonts w:ascii="Times New Roman" w:hAnsi="Times New Roman"/>
            <w:sz w:val="24"/>
            <w:szCs w:val="24"/>
          </w:rPr>
          <w:fldChar w:fldCharType="begin"/>
        </w:r>
        <w:r w:rsidRPr="00832B09">
          <w:rPr>
            <w:rFonts w:ascii="Times New Roman" w:hAnsi="Times New Roman"/>
            <w:sz w:val="24"/>
            <w:szCs w:val="24"/>
          </w:rPr>
          <w:instrText xml:space="preserve"> PAGE   \* MERGEFORMAT </w:instrText>
        </w:r>
        <w:r w:rsidRPr="00832B09">
          <w:rPr>
            <w:rFonts w:ascii="Times New Roman" w:hAnsi="Times New Roman"/>
            <w:sz w:val="24"/>
            <w:szCs w:val="24"/>
          </w:rPr>
          <w:fldChar w:fldCharType="separate"/>
        </w:r>
        <w:r w:rsidR="009D6873">
          <w:rPr>
            <w:rFonts w:ascii="Times New Roman" w:hAnsi="Times New Roman"/>
            <w:noProof/>
            <w:sz w:val="24"/>
            <w:szCs w:val="24"/>
          </w:rPr>
          <w:t>38</w:t>
        </w:r>
        <w:r w:rsidRPr="00832B09">
          <w:rPr>
            <w:rFonts w:ascii="Times New Roman" w:hAnsi="Times New Roman"/>
            <w:noProof/>
            <w:sz w:val="24"/>
            <w:szCs w:val="24"/>
          </w:rPr>
          <w:fldChar w:fldCharType="end"/>
        </w:r>
      </w:p>
    </w:sdtContent>
  </w:sdt>
  <w:p w14:paraId="35B95387" w14:textId="77777777" w:rsidR="00777361" w:rsidRDefault="007773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7E7"/>
    <w:rsid w:val="000140A3"/>
    <w:rsid w:val="000223D0"/>
    <w:rsid w:val="00046BA6"/>
    <w:rsid w:val="0004791F"/>
    <w:rsid w:val="00050656"/>
    <w:rsid w:val="000535AD"/>
    <w:rsid w:val="00065EE6"/>
    <w:rsid w:val="000773E9"/>
    <w:rsid w:val="00087B82"/>
    <w:rsid w:val="00095AF5"/>
    <w:rsid w:val="000A3B13"/>
    <w:rsid w:val="000B2EFC"/>
    <w:rsid w:val="000B5090"/>
    <w:rsid w:val="000C1A7F"/>
    <w:rsid w:val="000C23F0"/>
    <w:rsid w:val="000C3BD3"/>
    <w:rsid w:val="000D0F19"/>
    <w:rsid w:val="000F51EB"/>
    <w:rsid w:val="00101719"/>
    <w:rsid w:val="0010460F"/>
    <w:rsid w:val="0011064D"/>
    <w:rsid w:val="00116D06"/>
    <w:rsid w:val="00131868"/>
    <w:rsid w:val="001378C4"/>
    <w:rsid w:val="00143AF3"/>
    <w:rsid w:val="00143D89"/>
    <w:rsid w:val="00143EE3"/>
    <w:rsid w:val="00156D4B"/>
    <w:rsid w:val="00160CDF"/>
    <w:rsid w:val="00167F7B"/>
    <w:rsid w:val="00177CD3"/>
    <w:rsid w:val="00182AA0"/>
    <w:rsid w:val="00187A64"/>
    <w:rsid w:val="001975B9"/>
    <w:rsid w:val="001979FD"/>
    <w:rsid w:val="00197DF8"/>
    <w:rsid w:val="001A6233"/>
    <w:rsid w:val="001B2B3E"/>
    <w:rsid w:val="001C24C6"/>
    <w:rsid w:val="001C520C"/>
    <w:rsid w:val="001E0C57"/>
    <w:rsid w:val="001F1528"/>
    <w:rsid w:val="001F77A4"/>
    <w:rsid w:val="002228A1"/>
    <w:rsid w:val="00237F63"/>
    <w:rsid w:val="00247D0B"/>
    <w:rsid w:val="00272BFB"/>
    <w:rsid w:val="0027428C"/>
    <w:rsid w:val="0027551A"/>
    <w:rsid w:val="00290931"/>
    <w:rsid w:val="00290FCF"/>
    <w:rsid w:val="002919D4"/>
    <w:rsid w:val="002F63F2"/>
    <w:rsid w:val="003103FD"/>
    <w:rsid w:val="00316852"/>
    <w:rsid w:val="0032173D"/>
    <w:rsid w:val="00322B9E"/>
    <w:rsid w:val="0032770B"/>
    <w:rsid w:val="00343B4F"/>
    <w:rsid w:val="00347588"/>
    <w:rsid w:val="00354311"/>
    <w:rsid w:val="00370932"/>
    <w:rsid w:val="0037248C"/>
    <w:rsid w:val="00373398"/>
    <w:rsid w:val="00373CB2"/>
    <w:rsid w:val="00375C26"/>
    <w:rsid w:val="00375F2B"/>
    <w:rsid w:val="00391A10"/>
    <w:rsid w:val="003A03C1"/>
    <w:rsid w:val="003B163D"/>
    <w:rsid w:val="003C6CAF"/>
    <w:rsid w:val="003C71FB"/>
    <w:rsid w:val="003D378D"/>
    <w:rsid w:val="003D4ADF"/>
    <w:rsid w:val="00416E4A"/>
    <w:rsid w:val="0042454B"/>
    <w:rsid w:val="00425455"/>
    <w:rsid w:val="0043329A"/>
    <w:rsid w:val="004425F2"/>
    <w:rsid w:val="00444699"/>
    <w:rsid w:val="00445A56"/>
    <w:rsid w:val="004533C2"/>
    <w:rsid w:val="0046290C"/>
    <w:rsid w:val="004658DA"/>
    <w:rsid w:val="00472258"/>
    <w:rsid w:val="004722C6"/>
    <w:rsid w:val="00475870"/>
    <w:rsid w:val="004839EF"/>
    <w:rsid w:val="00493E65"/>
    <w:rsid w:val="004B7A3D"/>
    <w:rsid w:val="004C0391"/>
    <w:rsid w:val="004C137A"/>
    <w:rsid w:val="004C20C5"/>
    <w:rsid w:val="004D0053"/>
    <w:rsid w:val="004D4399"/>
    <w:rsid w:val="004E07F3"/>
    <w:rsid w:val="004E4F94"/>
    <w:rsid w:val="0050060E"/>
    <w:rsid w:val="00501825"/>
    <w:rsid w:val="005164CB"/>
    <w:rsid w:val="00532483"/>
    <w:rsid w:val="005416DA"/>
    <w:rsid w:val="00543645"/>
    <w:rsid w:val="00552A81"/>
    <w:rsid w:val="005746C9"/>
    <w:rsid w:val="005A3619"/>
    <w:rsid w:val="005B4D37"/>
    <w:rsid w:val="005C5D0B"/>
    <w:rsid w:val="005C7A40"/>
    <w:rsid w:val="005D284D"/>
    <w:rsid w:val="005E217F"/>
    <w:rsid w:val="005F384D"/>
    <w:rsid w:val="00610594"/>
    <w:rsid w:val="00641AC2"/>
    <w:rsid w:val="006679EF"/>
    <w:rsid w:val="006738CC"/>
    <w:rsid w:val="0068733D"/>
    <w:rsid w:val="00694F9D"/>
    <w:rsid w:val="00696F63"/>
    <w:rsid w:val="006A4F57"/>
    <w:rsid w:val="006A5BDC"/>
    <w:rsid w:val="006E0D8A"/>
    <w:rsid w:val="006E4604"/>
    <w:rsid w:val="006F225B"/>
    <w:rsid w:val="00705660"/>
    <w:rsid w:val="007350C7"/>
    <w:rsid w:val="00740947"/>
    <w:rsid w:val="00756E11"/>
    <w:rsid w:val="00765D73"/>
    <w:rsid w:val="007672C4"/>
    <w:rsid w:val="00771EF1"/>
    <w:rsid w:val="007752DF"/>
    <w:rsid w:val="00777361"/>
    <w:rsid w:val="00791138"/>
    <w:rsid w:val="00792BEF"/>
    <w:rsid w:val="00792F85"/>
    <w:rsid w:val="007A00C9"/>
    <w:rsid w:val="007A7A1C"/>
    <w:rsid w:val="007C1CC6"/>
    <w:rsid w:val="007C71B8"/>
    <w:rsid w:val="00801B17"/>
    <w:rsid w:val="008266AF"/>
    <w:rsid w:val="00832B09"/>
    <w:rsid w:val="00836B62"/>
    <w:rsid w:val="00856D03"/>
    <w:rsid w:val="00863D05"/>
    <w:rsid w:val="008676F6"/>
    <w:rsid w:val="00875F74"/>
    <w:rsid w:val="008821A9"/>
    <w:rsid w:val="00882F11"/>
    <w:rsid w:val="00893873"/>
    <w:rsid w:val="0089456D"/>
    <w:rsid w:val="008C0104"/>
    <w:rsid w:val="008D14C6"/>
    <w:rsid w:val="008E17E7"/>
    <w:rsid w:val="008E6CB6"/>
    <w:rsid w:val="008F1858"/>
    <w:rsid w:val="008F369B"/>
    <w:rsid w:val="00903078"/>
    <w:rsid w:val="009138B2"/>
    <w:rsid w:val="00921062"/>
    <w:rsid w:val="0095292D"/>
    <w:rsid w:val="00976621"/>
    <w:rsid w:val="0098469A"/>
    <w:rsid w:val="0099155B"/>
    <w:rsid w:val="009965A5"/>
    <w:rsid w:val="009A365A"/>
    <w:rsid w:val="009B2DA4"/>
    <w:rsid w:val="009B7428"/>
    <w:rsid w:val="009C1237"/>
    <w:rsid w:val="009D6585"/>
    <w:rsid w:val="009D6873"/>
    <w:rsid w:val="009E5C08"/>
    <w:rsid w:val="009F2C13"/>
    <w:rsid w:val="009F6F34"/>
    <w:rsid w:val="00A0619B"/>
    <w:rsid w:val="00A20ABE"/>
    <w:rsid w:val="00A22861"/>
    <w:rsid w:val="00A22916"/>
    <w:rsid w:val="00A2703F"/>
    <w:rsid w:val="00A27057"/>
    <w:rsid w:val="00A34667"/>
    <w:rsid w:val="00A37AE2"/>
    <w:rsid w:val="00A424D9"/>
    <w:rsid w:val="00A43621"/>
    <w:rsid w:val="00A43728"/>
    <w:rsid w:val="00A50723"/>
    <w:rsid w:val="00A521E5"/>
    <w:rsid w:val="00A64405"/>
    <w:rsid w:val="00A70575"/>
    <w:rsid w:val="00A83C93"/>
    <w:rsid w:val="00A8659C"/>
    <w:rsid w:val="00A91B50"/>
    <w:rsid w:val="00A954E1"/>
    <w:rsid w:val="00AA68A2"/>
    <w:rsid w:val="00AA6F42"/>
    <w:rsid w:val="00AC669B"/>
    <w:rsid w:val="00AD49F3"/>
    <w:rsid w:val="00AE2092"/>
    <w:rsid w:val="00AE73AA"/>
    <w:rsid w:val="00AF3FC0"/>
    <w:rsid w:val="00B23F5A"/>
    <w:rsid w:val="00B2506D"/>
    <w:rsid w:val="00B25B47"/>
    <w:rsid w:val="00B37D4B"/>
    <w:rsid w:val="00B51965"/>
    <w:rsid w:val="00B53E7A"/>
    <w:rsid w:val="00B715FD"/>
    <w:rsid w:val="00B77A1D"/>
    <w:rsid w:val="00BA08D6"/>
    <w:rsid w:val="00BA5F2C"/>
    <w:rsid w:val="00BC5D44"/>
    <w:rsid w:val="00BD0BA0"/>
    <w:rsid w:val="00BE3943"/>
    <w:rsid w:val="00BF04BA"/>
    <w:rsid w:val="00BF2CF1"/>
    <w:rsid w:val="00C045F7"/>
    <w:rsid w:val="00C05BF4"/>
    <w:rsid w:val="00C10435"/>
    <w:rsid w:val="00C11E4C"/>
    <w:rsid w:val="00C34759"/>
    <w:rsid w:val="00C442FF"/>
    <w:rsid w:val="00C47412"/>
    <w:rsid w:val="00C53BA8"/>
    <w:rsid w:val="00C75696"/>
    <w:rsid w:val="00C83417"/>
    <w:rsid w:val="00C87384"/>
    <w:rsid w:val="00C924C4"/>
    <w:rsid w:val="00CA0544"/>
    <w:rsid w:val="00CA2F3F"/>
    <w:rsid w:val="00CB24B8"/>
    <w:rsid w:val="00CC3FE0"/>
    <w:rsid w:val="00CC4906"/>
    <w:rsid w:val="00CE5C80"/>
    <w:rsid w:val="00CE76F1"/>
    <w:rsid w:val="00CF2D15"/>
    <w:rsid w:val="00CF363F"/>
    <w:rsid w:val="00D0234C"/>
    <w:rsid w:val="00D23B5C"/>
    <w:rsid w:val="00D3270F"/>
    <w:rsid w:val="00D35E63"/>
    <w:rsid w:val="00D4668B"/>
    <w:rsid w:val="00D74DAA"/>
    <w:rsid w:val="00D83FF9"/>
    <w:rsid w:val="00D9079C"/>
    <w:rsid w:val="00DA36CB"/>
    <w:rsid w:val="00DB6646"/>
    <w:rsid w:val="00DC65E4"/>
    <w:rsid w:val="00DE4F51"/>
    <w:rsid w:val="00DF0359"/>
    <w:rsid w:val="00DF132B"/>
    <w:rsid w:val="00DF48E3"/>
    <w:rsid w:val="00DF4F0E"/>
    <w:rsid w:val="00E03FE3"/>
    <w:rsid w:val="00E22386"/>
    <w:rsid w:val="00E25699"/>
    <w:rsid w:val="00E30E43"/>
    <w:rsid w:val="00E46201"/>
    <w:rsid w:val="00E52B87"/>
    <w:rsid w:val="00E60180"/>
    <w:rsid w:val="00E66FB8"/>
    <w:rsid w:val="00E670F1"/>
    <w:rsid w:val="00E97B46"/>
    <w:rsid w:val="00EB5777"/>
    <w:rsid w:val="00EB7FFB"/>
    <w:rsid w:val="00EC60C9"/>
    <w:rsid w:val="00EC6BA5"/>
    <w:rsid w:val="00EE010E"/>
    <w:rsid w:val="00EE1578"/>
    <w:rsid w:val="00EE36A0"/>
    <w:rsid w:val="00EF11D1"/>
    <w:rsid w:val="00EF3C30"/>
    <w:rsid w:val="00F23369"/>
    <w:rsid w:val="00F33E8A"/>
    <w:rsid w:val="00F37C2B"/>
    <w:rsid w:val="00F41183"/>
    <w:rsid w:val="00F42D25"/>
    <w:rsid w:val="00F43838"/>
    <w:rsid w:val="00F43882"/>
    <w:rsid w:val="00F52522"/>
    <w:rsid w:val="00F61CFC"/>
    <w:rsid w:val="00F64CBE"/>
    <w:rsid w:val="00F70603"/>
    <w:rsid w:val="00F70DF5"/>
    <w:rsid w:val="00F83D2D"/>
    <w:rsid w:val="00F86EB8"/>
    <w:rsid w:val="00F87FB5"/>
    <w:rsid w:val="00F970D4"/>
    <w:rsid w:val="00FA1304"/>
    <w:rsid w:val="00FB0A6E"/>
    <w:rsid w:val="00FB2CEE"/>
    <w:rsid w:val="00FC0399"/>
    <w:rsid w:val="00FC786D"/>
    <w:rsid w:val="00FD6E4E"/>
    <w:rsid w:val="00FF2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7DCFD"/>
  <w15:chartTrackingRefBased/>
  <w15:docId w15:val="{48F01CA4-1894-4317-856E-E322DDDB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1965"/>
    <w:pPr>
      <w:widowControl w:val="0"/>
      <w:spacing w:after="0" w:line="240" w:lineRule="auto"/>
    </w:pPr>
    <w:rPr>
      <w:rFonts w:ascii="Courier New" w:eastAsia="Times New Roman" w:hAnsi="Courier New" w:cs="Courier New"/>
      <w:color w:val="000000"/>
      <w:sz w:val="24"/>
      <w:szCs w:val="24"/>
      <w:lang w:val="vi-VN" w:eastAsia="vi-VN"/>
    </w:rPr>
  </w:style>
  <w:style w:type="paragraph" w:styleId="Heading3">
    <w:name w:val="heading 3"/>
    <w:basedOn w:val="Normal"/>
    <w:next w:val="Normal"/>
    <w:link w:val="Heading3Char"/>
    <w:uiPriority w:val="9"/>
    <w:semiHidden/>
    <w:unhideWhenUsed/>
    <w:qFormat/>
    <w:rsid w:val="00D4668B"/>
    <w:pPr>
      <w:keepNext/>
      <w:widowControl/>
      <w:spacing w:before="240" w:after="60" w:line="259" w:lineRule="auto"/>
      <w:outlineLvl w:val="2"/>
    </w:pPr>
    <w:rPr>
      <w:rFonts w:ascii="Calibri Light" w:hAnsi="Calibri Light" w:cs="Times New Roman"/>
      <w:b/>
      <w:bCs/>
      <w:color w:val="auto"/>
      <w:sz w:val="26"/>
      <w:szCs w:val="26"/>
      <w:lang w:val="en-US" w:eastAsia="en-US"/>
    </w:rPr>
  </w:style>
  <w:style w:type="paragraph" w:styleId="Heading4">
    <w:name w:val="heading 4"/>
    <w:basedOn w:val="Normal"/>
    <w:next w:val="Normal"/>
    <w:link w:val="Heading4Char"/>
    <w:uiPriority w:val="9"/>
    <w:unhideWhenUsed/>
    <w:qFormat/>
    <w:rsid w:val="00B2506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E17E7"/>
    <w:pPr>
      <w:spacing w:after="0" w:line="240" w:lineRule="auto"/>
    </w:pPr>
    <w:rPr>
      <w:rFonts w:ascii="Courier New" w:eastAsia="Times New Roman" w:hAnsi="Courier New" w:cs="Courier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Обычный (веб)1,Обычный (веб) Знак,Обычный (веб) Знак1,Обычный (веб) Знак Знак,webb"/>
    <w:basedOn w:val="Normal"/>
    <w:link w:val="NormalWebChar"/>
    <w:uiPriority w:val="99"/>
    <w:unhideWhenUsed/>
    <w:qFormat/>
    <w:rsid w:val="00347588"/>
    <w:pPr>
      <w:widowControl/>
      <w:spacing w:before="100" w:beforeAutospacing="1" w:after="100" w:afterAutospacing="1"/>
    </w:pPr>
    <w:rPr>
      <w:rFonts w:ascii="Times New Roman" w:hAnsi="Times New Roman" w:cs="Times New Roman"/>
      <w:color w:val="auto"/>
      <w:lang w:val="en-US" w:eastAsia="en-US"/>
    </w:rPr>
  </w:style>
  <w:style w:type="character" w:styleId="Hyperlink">
    <w:name w:val="Hyperlink"/>
    <w:basedOn w:val="DefaultParagraphFont"/>
    <w:uiPriority w:val="99"/>
    <w:semiHidden/>
    <w:unhideWhenUsed/>
    <w:rsid w:val="00347588"/>
    <w:rPr>
      <w:color w:val="0000FF"/>
      <w:u w:val="single"/>
    </w:rPr>
  </w:style>
  <w:style w:type="character" w:customStyle="1" w:styleId="NormalWebChar">
    <w:name w:val="Normal (Web) Char"/>
    <w:aliases w:val="Обычный (веб)1 Char,Обычный (веб) Знак Char,Обычный (веб) Знак1 Char,Обычный (веб) Знак Знак Char,webb Char"/>
    <w:link w:val="NormalWeb"/>
    <w:uiPriority w:val="99"/>
    <w:rsid w:val="00D4668B"/>
    <w:rPr>
      <w:rFonts w:eastAsia="Times New Roman" w:cs="Times New Roman"/>
      <w:sz w:val="24"/>
      <w:szCs w:val="24"/>
    </w:rPr>
  </w:style>
  <w:style w:type="character" w:customStyle="1" w:styleId="Heading3Char">
    <w:name w:val="Heading 3 Char"/>
    <w:basedOn w:val="DefaultParagraphFont"/>
    <w:link w:val="Heading3"/>
    <w:uiPriority w:val="9"/>
    <w:semiHidden/>
    <w:rsid w:val="00D4668B"/>
    <w:rPr>
      <w:rFonts w:ascii="Calibri Light" w:eastAsia="Times New Roman" w:hAnsi="Calibri Light" w:cs="Times New Roman"/>
      <w:b/>
      <w:bCs/>
      <w:sz w:val="26"/>
      <w:szCs w:val="26"/>
    </w:rPr>
  </w:style>
  <w:style w:type="character" w:styleId="Strong">
    <w:name w:val="Strong"/>
    <w:uiPriority w:val="22"/>
    <w:qFormat/>
    <w:rsid w:val="00D4668B"/>
    <w:rPr>
      <w:b/>
      <w:bCs/>
    </w:rPr>
  </w:style>
  <w:style w:type="character" w:customStyle="1" w:styleId="Heading4Char">
    <w:name w:val="Heading 4 Char"/>
    <w:basedOn w:val="DefaultParagraphFont"/>
    <w:link w:val="Heading4"/>
    <w:uiPriority w:val="9"/>
    <w:rsid w:val="00B2506D"/>
    <w:rPr>
      <w:rFonts w:asciiTheme="majorHAnsi" w:eastAsiaTheme="majorEastAsia" w:hAnsiTheme="majorHAnsi" w:cstheme="majorBidi"/>
      <w:i/>
      <w:iCs/>
      <w:color w:val="2E74B5" w:themeColor="accent1" w:themeShade="BF"/>
      <w:sz w:val="24"/>
      <w:szCs w:val="24"/>
      <w:lang w:val="vi-VN" w:eastAsia="vi-VN"/>
    </w:rPr>
  </w:style>
  <w:style w:type="paragraph" w:styleId="Header">
    <w:name w:val="header"/>
    <w:basedOn w:val="Normal"/>
    <w:link w:val="HeaderChar"/>
    <w:uiPriority w:val="99"/>
    <w:unhideWhenUsed/>
    <w:rsid w:val="005E217F"/>
    <w:pPr>
      <w:widowControl/>
      <w:tabs>
        <w:tab w:val="center" w:pos="4680"/>
        <w:tab w:val="right" w:pos="9360"/>
      </w:tabs>
      <w:spacing w:after="160" w:line="259" w:lineRule="auto"/>
    </w:pPr>
    <w:rPr>
      <w:rFonts w:ascii="Calibri" w:eastAsia="Calibri" w:hAnsi="Calibri" w:cs="Times New Roman"/>
      <w:color w:val="auto"/>
      <w:sz w:val="22"/>
      <w:szCs w:val="22"/>
      <w:lang w:val="en-US" w:eastAsia="en-US"/>
    </w:rPr>
  </w:style>
  <w:style w:type="character" w:customStyle="1" w:styleId="HeaderChar">
    <w:name w:val="Header Char"/>
    <w:basedOn w:val="DefaultParagraphFont"/>
    <w:link w:val="Header"/>
    <w:uiPriority w:val="99"/>
    <w:rsid w:val="005E217F"/>
    <w:rPr>
      <w:rFonts w:ascii="Calibri" w:eastAsia="Calibri" w:hAnsi="Calibri" w:cs="Times New Roman"/>
      <w:sz w:val="22"/>
    </w:rPr>
  </w:style>
  <w:style w:type="paragraph" w:styleId="Footer">
    <w:name w:val="footer"/>
    <w:basedOn w:val="Normal"/>
    <w:link w:val="FooterChar"/>
    <w:uiPriority w:val="99"/>
    <w:unhideWhenUsed/>
    <w:rsid w:val="00832B09"/>
    <w:pPr>
      <w:tabs>
        <w:tab w:val="center" w:pos="4680"/>
        <w:tab w:val="right" w:pos="9360"/>
      </w:tabs>
    </w:pPr>
  </w:style>
  <w:style w:type="character" w:customStyle="1" w:styleId="FooterChar">
    <w:name w:val="Footer Char"/>
    <w:basedOn w:val="DefaultParagraphFont"/>
    <w:link w:val="Footer"/>
    <w:uiPriority w:val="99"/>
    <w:rsid w:val="00832B09"/>
    <w:rPr>
      <w:rFonts w:ascii="Courier New" w:eastAsia="Times New Roman" w:hAnsi="Courier New" w:cs="Courier New"/>
      <w:color w:val="000000"/>
      <w:sz w:val="24"/>
      <w:szCs w:val="24"/>
      <w:lang w:val="vi-VN" w:eastAsia="vi-VN"/>
    </w:rPr>
  </w:style>
  <w:style w:type="paragraph" w:styleId="ListParagraph">
    <w:name w:val="List Paragraph"/>
    <w:basedOn w:val="Normal"/>
    <w:uiPriority w:val="34"/>
    <w:qFormat/>
    <w:rsid w:val="00AD49F3"/>
    <w:pPr>
      <w:widowControl/>
      <w:ind w:left="720"/>
      <w:contextualSpacing/>
    </w:pPr>
    <w:rPr>
      <w:rFonts w:ascii="Arial" w:hAnsi="Arial" w:cs="Arial"/>
      <w:color w:val="auto"/>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0733">
      <w:bodyDiv w:val="1"/>
      <w:marLeft w:val="0"/>
      <w:marRight w:val="0"/>
      <w:marTop w:val="0"/>
      <w:marBottom w:val="0"/>
      <w:divBdr>
        <w:top w:val="none" w:sz="0" w:space="0" w:color="auto"/>
        <w:left w:val="none" w:sz="0" w:space="0" w:color="auto"/>
        <w:bottom w:val="none" w:sz="0" w:space="0" w:color="auto"/>
        <w:right w:val="none" w:sz="0" w:space="0" w:color="auto"/>
      </w:divBdr>
    </w:div>
    <w:div w:id="62340473">
      <w:bodyDiv w:val="1"/>
      <w:marLeft w:val="0"/>
      <w:marRight w:val="0"/>
      <w:marTop w:val="0"/>
      <w:marBottom w:val="0"/>
      <w:divBdr>
        <w:top w:val="none" w:sz="0" w:space="0" w:color="auto"/>
        <w:left w:val="none" w:sz="0" w:space="0" w:color="auto"/>
        <w:bottom w:val="none" w:sz="0" w:space="0" w:color="auto"/>
        <w:right w:val="none" w:sz="0" w:space="0" w:color="auto"/>
      </w:divBdr>
    </w:div>
    <w:div w:id="62683148">
      <w:bodyDiv w:val="1"/>
      <w:marLeft w:val="0"/>
      <w:marRight w:val="0"/>
      <w:marTop w:val="0"/>
      <w:marBottom w:val="0"/>
      <w:divBdr>
        <w:top w:val="none" w:sz="0" w:space="0" w:color="auto"/>
        <w:left w:val="none" w:sz="0" w:space="0" w:color="auto"/>
        <w:bottom w:val="none" w:sz="0" w:space="0" w:color="auto"/>
        <w:right w:val="none" w:sz="0" w:space="0" w:color="auto"/>
      </w:divBdr>
    </w:div>
    <w:div w:id="70588058">
      <w:bodyDiv w:val="1"/>
      <w:marLeft w:val="0"/>
      <w:marRight w:val="0"/>
      <w:marTop w:val="0"/>
      <w:marBottom w:val="0"/>
      <w:divBdr>
        <w:top w:val="none" w:sz="0" w:space="0" w:color="auto"/>
        <w:left w:val="none" w:sz="0" w:space="0" w:color="auto"/>
        <w:bottom w:val="none" w:sz="0" w:space="0" w:color="auto"/>
        <w:right w:val="none" w:sz="0" w:space="0" w:color="auto"/>
      </w:divBdr>
    </w:div>
    <w:div w:id="80835321">
      <w:bodyDiv w:val="1"/>
      <w:marLeft w:val="0"/>
      <w:marRight w:val="0"/>
      <w:marTop w:val="0"/>
      <w:marBottom w:val="0"/>
      <w:divBdr>
        <w:top w:val="none" w:sz="0" w:space="0" w:color="auto"/>
        <w:left w:val="none" w:sz="0" w:space="0" w:color="auto"/>
        <w:bottom w:val="none" w:sz="0" w:space="0" w:color="auto"/>
        <w:right w:val="none" w:sz="0" w:space="0" w:color="auto"/>
      </w:divBdr>
    </w:div>
    <w:div w:id="84039429">
      <w:bodyDiv w:val="1"/>
      <w:marLeft w:val="0"/>
      <w:marRight w:val="0"/>
      <w:marTop w:val="0"/>
      <w:marBottom w:val="0"/>
      <w:divBdr>
        <w:top w:val="none" w:sz="0" w:space="0" w:color="auto"/>
        <w:left w:val="none" w:sz="0" w:space="0" w:color="auto"/>
        <w:bottom w:val="none" w:sz="0" w:space="0" w:color="auto"/>
        <w:right w:val="none" w:sz="0" w:space="0" w:color="auto"/>
      </w:divBdr>
    </w:div>
    <w:div w:id="98570614">
      <w:bodyDiv w:val="1"/>
      <w:marLeft w:val="0"/>
      <w:marRight w:val="0"/>
      <w:marTop w:val="0"/>
      <w:marBottom w:val="0"/>
      <w:divBdr>
        <w:top w:val="none" w:sz="0" w:space="0" w:color="auto"/>
        <w:left w:val="none" w:sz="0" w:space="0" w:color="auto"/>
        <w:bottom w:val="none" w:sz="0" w:space="0" w:color="auto"/>
        <w:right w:val="none" w:sz="0" w:space="0" w:color="auto"/>
      </w:divBdr>
    </w:div>
    <w:div w:id="139076849">
      <w:bodyDiv w:val="1"/>
      <w:marLeft w:val="0"/>
      <w:marRight w:val="0"/>
      <w:marTop w:val="0"/>
      <w:marBottom w:val="0"/>
      <w:divBdr>
        <w:top w:val="none" w:sz="0" w:space="0" w:color="auto"/>
        <w:left w:val="none" w:sz="0" w:space="0" w:color="auto"/>
        <w:bottom w:val="none" w:sz="0" w:space="0" w:color="auto"/>
        <w:right w:val="none" w:sz="0" w:space="0" w:color="auto"/>
      </w:divBdr>
    </w:div>
    <w:div w:id="139229647">
      <w:bodyDiv w:val="1"/>
      <w:marLeft w:val="0"/>
      <w:marRight w:val="0"/>
      <w:marTop w:val="0"/>
      <w:marBottom w:val="0"/>
      <w:divBdr>
        <w:top w:val="none" w:sz="0" w:space="0" w:color="auto"/>
        <w:left w:val="none" w:sz="0" w:space="0" w:color="auto"/>
        <w:bottom w:val="none" w:sz="0" w:space="0" w:color="auto"/>
        <w:right w:val="none" w:sz="0" w:space="0" w:color="auto"/>
      </w:divBdr>
    </w:div>
    <w:div w:id="287201696">
      <w:bodyDiv w:val="1"/>
      <w:marLeft w:val="0"/>
      <w:marRight w:val="0"/>
      <w:marTop w:val="0"/>
      <w:marBottom w:val="0"/>
      <w:divBdr>
        <w:top w:val="none" w:sz="0" w:space="0" w:color="auto"/>
        <w:left w:val="none" w:sz="0" w:space="0" w:color="auto"/>
        <w:bottom w:val="none" w:sz="0" w:space="0" w:color="auto"/>
        <w:right w:val="none" w:sz="0" w:space="0" w:color="auto"/>
      </w:divBdr>
    </w:div>
    <w:div w:id="353842802">
      <w:bodyDiv w:val="1"/>
      <w:marLeft w:val="0"/>
      <w:marRight w:val="0"/>
      <w:marTop w:val="0"/>
      <w:marBottom w:val="0"/>
      <w:divBdr>
        <w:top w:val="none" w:sz="0" w:space="0" w:color="auto"/>
        <w:left w:val="none" w:sz="0" w:space="0" w:color="auto"/>
        <w:bottom w:val="none" w:sz="0" w:space="0" w:color="auto"/>
        <w:right w:val="none" w:sz="0" w:space="0" w:color="auto"/>
      </w:divBdr>
    </w:div>
    <w:div w:id="387001922">
      <w:bodyDiv w:val="1"/>
      <w:marLeft w:val="0"/>
      <w:marRight w:val="0"/>
      <w:marTop w:val="0"/>
      <w:marBottom w:val="0"/>
      <w:divBdr>
        <w:top w:val="none" w:sz="0" w:space="0" w:color="auto"/>
        <w:left w:val="none" w:sz="0" w:space="0" w:color="auto"/>
        <w:bottom w:val="none" w:sz="0" w:space="0" w:color="auto"/>
        <w:right w:val="none" w:sz="0" w:space="0" w:color="auto"/>
      </w:divBdr>
    </w:div>
    <w:div w:id="432558448">
      <w:bodyDiv w:val="1"/>
      <w:marLeft w:val="0"/>
      <w:marRight w:val="0"/>
      <w:marTop w:val="0"/>
      <w:marBottom w:val="0"/>
      <w:divBdr>
        <w:top w:val="none" w:sz="0" w:space="0" w:color="auto"/>
        <w:left w:val="none" w:sz="0" w:space="0" w:color="auto"/>
        <w:bottom w:val="none" w:sz="0" w:space="0" w:color="auto"/>
        <w:right w:val="none" w:sz="0" w:space="0" w:color="auto"/>
      </w:divBdr>
    </w:div>
    <w:div w:id="477191901">
      <w:bodyDiv w:val="1"/>
      <w:marLeft w:val="0"/>
      <w:marRight w:val="0"/>
      <w:marTop w:val="0"/>
      <w:marBottom w:val="0"/>
      <w:divBdr>
        <w:top w:val="none" w:sz="0" w:space="0" w:color="auto"/>
        <w:left w:val="none" w:sz="0" w:space="0" w:color="auto"/>
        <w:bottom w:val="none" w:sz="0" w:space="0" w:color="auto"/>
        <w:right w:val="none" w:sz="0" w:space="0" w:color="auto"/>
      </w:divBdr>
    </w:div>
    <w:div w:id="479270541">
      <w:bodyDiv w:val="1"/>
      <w:marLeft w:val="0"/>
      <w:marRight w:val="0"/>
      <w:marTop w:val="0"/>
      <w:marBottom w:val="0"/>
      <w:divBdr>
        <w:top w:val="none" w:sz="0" w:space="0" w:color="auto"/>
        <w:left w:val="none" w:sz="0" w:space="0" w:color="auto"/>
        <w:bottom w:val="none" w:sz="0" w:space="0" w:color="auto"/>
        <w:right w:val="none" w:sz="0" w:space="0" w:color="auto"/>
      </w:divBdr>
    </w:div>
    <w:div w:id="482619286">
      <w:bodyDiv w:val="1"/>
      <w:marLeft w:val="0"/>
      <w:marRight w:val="0"/>
      <w:marTop w:val="0"/>
      <w:marBottom w:val="0"/>
      <w:divBdr>
        <w:top w:val="none" w:sz="0" w:space="0" w:color="auto"/>
        <w:left w:val="none" w:sz="0" w:space="0" w:color="auto"/>
        <w:bottom w:val="none" w:sz="0" w:space="0" w:color="auto"/>
        <w:right w:val="none" w:sz="0" w:space="0" w:color="auto"/>
      </w:divBdr>
    </w:div>
    <w:div w:id="510804566">
      <w:bodyDiv w:val="1"/>
      <w:marLeft w:val="0"/>
      <w:marRight w:val="0"/>
      <w:marTop w:val="0"/>
      <w:marBottom w:val="0"/>
      <w:divBdr>
        <w:top w:val="none" w:sz="0" w:space="0" w:color="auto"/>
        <w:left w:val="none" w:sz="0" w:space="0" w:color="auto"/>
        <w:bottom w:val="none" w:sz="0" w:space="0" w:color="auto"/>
        <w:right w:val="none" w:sz="0" w:space="0" w:color="auto"/>
      </w:divBdr>
    </w:div>
    <w:div w:id="580023744">
      <w:bodyDiv w:val="1"/>
      <w:marLeft w:val="0"/>
      <w:marRight w:val="0"/>
      <w:marTop w:val="0"/>
      <w:marBottom w:val="0"/>
      <w:divBdr>
        <w:top w:val="none" w:sz="0" w:space="0" w:color="auto"/>
        <w:left w:val="none" w:sz="0" w:space="0" w:color="auto"/>
        <w:bottom w:val="none" w:sz="0" w:space="0" w:color="auto"/>
        <w:right w:val="none" w:sz="0" w:space="0" w:color="auto"/>
      </w:divBdr>
    </w:div>
    <w:div w:id="581795679">
      <w:bodyDiv w:val="1"/>
      <w:marLeft w:val="0"/>
      <w:marRight w:val="0"/>
      <w:marTop w:val="0"/>
      <w:marBottom w:val="0"/>
      <w:divBdr>
        <w:top w:val="none" w:sz="0" w:space="0" w:color="auto"/>
        <w:left w:val="none" w:sz="0" w:space="0" w:color="auto"/>
        <w:bottom w:val="none" w:sz="0" w:space="0" w:color="auto"/>
        <w:right w:val="none" w:sz="0" w:space="0" w:color="auto"/>
      </w:divBdr>
    </w:div>
    <w:div w:id="594557130">
      <w:bodyDiv w:val="1"/>
      <w:marLeft w:val="0"/>
      <w:marRight w:val="0"/>
      <w:marTop w:val="0"/>
      <w:marBottom w:val="0"/>
      <w:divBdr>
        <w:top w:val="none" w:sz="0" w:space="0" w:color="auto"/>
        <w:left w:val="none" w:sz="0" w:space="0" w:color="auto"/>
        <w:bottom w:val="none" w:sz="0" w:space="0" w:color="auto"/>
        <w:right w:val="none" w:sz="0" w:space="0" w:color="auto"/>
      </w:divBdr>
    </w:div>
    <w:div w:id="599601271">
      <w:bodyDiv w:val="1"/>
      <w:marLeft w:val="0"/>
      <w:marRight w:val="0"/>
      <w:marTop w:val="0"/>
      <w:marBottom w:val="0"/>
      <w:divBdr>
        <w:top w:val="none" w:sz="0" w:space="0" w:color="auto"/>
        <w:left w:val="none" w:sz="0" w:space="0" w:color="auto"/>
        <w:bottom w:val="none" w:sz="0" w:space="0" w:color="auto"/>
        <w:right w:val="none" w:sz="0" w:space="0" w:color="auto"/>
      </w:divBdr>
    </w:div>
    <w:div w:id="730151563">
      <w:bodyDiv w:val="1"/>
      <w:marLeft w:val="0"/>
      <w:marRight w:val="0"/>
      <w:marTop w:val="0"/>
      <w:marBottom w:val="0"/>
      <w:divBdr>
        <w:top w:val="none" w:sz="0" w:space="0" w:color="auto"/>
        <w:left w:val="none" w:sz="0" w:space="0" w:color="auto"/>
        <w:bottom w:val="none" w:sz="0" w:space="0" w:color="auto"/>
        <w:right w:val="none" w:sz="0" w:space="0" w:color="auto"/>
      </w:divBdr>
    </w:div>
    <w:div w:id="743180558">
      <w:bodyDiv w:val="1"/>
      <w:marLeft w:val="0"/>
      <w:marRight w:val="0"/>
      <w:marTop w:val="0"/>
      <w:marBottom w:val="0"/>
      <w:divBdr>
        <w:top w:val="none" w:sz="0" w:space="0" w:color="auto"/>
        <w:left w:val="none" w:sz="0" w:space="0" w:color="auto"/>
        <w:bottom w:val="none" w:sz="0" w:space="0" w:color="auto"/>
        <w:right w:val="none" w:sz="0" w:space="0" w:color="auto"/>
      </w:divBdr>
    </w:div>
    <w:div w:id="801508401">
      <w:bodyDiv w:val="1"/>
      <w:marLeft w:val="0"/>
      <w:marRight w:val="0"/>
      <w:marTop w:val="0"/>
      <w:marBottom w:val="0"/>
      <w:divBdr>
        <w:top w:val="none" w:sz="0" w:space="0" w:color="auto"/>
        <w:left w:val="none" w:sz="0" w:space="0" w:color="auto"/>
        <w:bottom w:val="none" w:sz="0" w:space="0" w:color="auto"/>
        <w:right w:val="none" w:sz="0" w:space="0" w:color="auto"/>
      </w:divBdr>
    </w:div>
    <w:div w:id="870069593">
      <w:bodyDiv w:val="1"/>
      <w:marLeft w:val="0"/>
      <w:marRight w:val="0"/>
      <w:marTop w:val="0"/>
      <w:marBottom w:val="0"/>
      <w:divBdr>
        <w:top w:val="none" w:sz="0" w:space="0" w:color="auto"/>
        <w:left w:val="none" w:sz="0" w:space="0" w:color="auto"/>
        <w:bottom w:val="none" w:sz="0" w:space="0" w:color="auto"/>
        <w:right w:val="none" w:sz="0" w:space="0" w:color="auto"/>
      </w:divBdr>
    </w:div>
    <w:div w:id="932321616">
      <w:bodyDiv w:val="1"/>
      <w:marLeft w:val="0"/>
      <w:marRight w:val="0"/>
      <w:marTop w:val="0"/>
      <w:marBottom w:val="0"/>
      <w:divBdr>
        <w:top w:val="none" w:sz="0" w:space="0" w:color="auto"/>
        <w:left w:val="none" w:sz="0" w:space="0" w:color="auto"/>
        <w:bottom w:val="none" w:sz="0" w:space="0" w:color="auto"/>
        <w:right w:val="none" w:sz="0" w:space="0" w:color="auto"/>
      </w:divBdr>
    </w:div>
    <w:div w:id="933436556">
      <w:bodyDiv w:val="1"/>
      <w:marLeft w:val="0"/>
      <w:marRight w:val="0"/>
      <w:marTop w:val="0"/>
      <w:marBottom w:val="0"/>
      <w:divBdr>
        <w:top w:val="none" w:sz="0" w:space="0" w:color="auto"/>
        <w:left w:val="none" w:sz="0" w:space="0" w:color="auto"/>
        <w:bottom w:val="none" w:sz="0" w:space="0" w:color="auto"/>
        <w:right w:val="none" w:sz="0" w:space="0" w:color="auto"/>
      </w:divBdr>
    </w:div>
    <w:div w:id="935211907">
      <w:bodyDiv w:val="1"/>
      <w:marLeft w:val="0"/>
      <w:marRight w:val="0"/>
      <w:marTop w:val="0"/>
      <w:marBottom w:val="0"/>
      <w:divBdr>
        <w:top w:val="none" w:sz="0" w:space="0" w:color="auto"/>
        <w:left w:val="none" w:sz="0" w:space="0" w:color="auto"/>
        <w:bottom w:val="none" w:sz="0" w:space="0" w:color="auto"/>
        <w:right w:val="none" w:sz="0" w:space="0" w:color="auto"/>
      </w:divBdr>
    </w:div>
    <w:div w:id="975061486">
      <w:bodyDiv w:val="1"/>
      <w:marLeft w:val="0"/>
      <w:marRight w:val="0"/>
      <w:marTop w:val="0"/>
      <w:marBottom w:val="0"/>
      <w:divBdr>
        <w:top w:val="none" w:sz="0" w:space="0" w:color="auto"/>
        <w:left w:val="none" w:sz="0" w:space="0" w:color="auto"/>
        <w:bottom w:val="none" w:sz="0" w:space="0" w:color="auto"/>
        <w:right w:val="none" w:sz="0" w:space="0" w:color="auto"/>
      </w:divBdr>
    </w:div>
    <w:div w:id="978025716">
      <w:bodyDiv w:val="1"/>
      <w:marLeft w:val="0"/>
      <w:marRight w:val="0"/>
      <w:marTop w:val="0"/>
      <w:marBottom w:val="0"/>
      <w:divBdr>
        <w:top w:val="none" w:sz="0" w:space="0" w:color="auto"/>
        <w:left w:val="none" w:sz="0" w:space="0" w:color="auto"/>
        <w:bottom w:val="none" w:sz="0" w:space="0" w:color="auto"/>
        <w:right w:val="none" w:sz="0" w:space="0" w:color="auto"/>
      </w:divBdr>
    </w:div>
    <w:div w:id="1008872058">
      <w:bodyDiv w:val="1"/>
      <w:marLeft w:val="0"/>
      <w:marRight w:val="0"/>
      <w:marTop w:val="0"/>
      <w:marBottom w:val="0"/>
      <w:divBdr>
        <w:top w:val="none" w:sz="0" w:space="0" w:color="auto"/>
        <w:left w:val="none" w:sz="0" w:space="0" w:color="auto"/>
        <w:bottom w:val="none" w:sz="0" w:space="0" w:color="auto"/>
        <w:right w:val="none" w:sz="0" w:space="0" w:color="auto"/>
      </w:divBdr>
    </w:div>
    <w:div w:id="1055202955">
      <w:bodyDiv w:val="1"/>
      <w:marLeft w:val="0"/>
      <w:marRight w:val="0"/>
      <w:marTop w:val="0"/>
      <w:marBottom w:val="0"/>
      <w:divBdr>
        <w:top w:val="none" w:sz="0" w:space="0" w:color="auto"/>
        <w:left w:val="none" w:sz="0" w:space="0" w:color="auto"/>
        <w:bottom w:val="none" w:sz="0" w:space="0" w:color="auto"/>
        <w:right w:val="none" w:sz="0" w:space="0" w:color="auto"/>
      </w:divBdr>
    </w:div>
    <w:div w:id="1185244049">
      <w:bodyDiv w:val="1"/>
      <w:marLeft w:val="0"/>
      <w:marRight w:val="0"/>
      <w:marTop w:val="0"/>
      <w:marBottom w:val="0"/>
      <w:divBdr>
        <w:top w:val="none" w:sz="0" w:space="0" w:color="auto"/>
        <w:left w:val="none" w:sz="0" w:space="0" w:color="auto"/>
        <w:bottom w:val="none" w:sz="0" w:space="0" w:color="auto"/>
        <w:right w:val="none" w:sz="0" w:space="0" w:color="auto"/>
      </w:divBdr>
    </w:div>
    <w:div w:id="1192693056">
      <w:bodyDiv w:val="1"/>
      <w:marLeft w:val="0"/>
      <w:marRight w:val="0"/>
      <w:marTop w:val="0"/>
      <w:marBottom w:val="0"/>
      <w:divBdr>
        <w:top w:val="none" w:sz="0" w:space="0" w:color="auto"/>
        <w:left w:val="none" w:sz="0" w:space="0" w:color="auto"/>
        <w:bottom w:val="none" w:sz="0" w:space="0" w:color="auto"/>
        <w:right w:val="none" w:sz="0" w:space="0" w:color="auto"/>
      </w:divBdr>
    </w:div>
    <w:div w:id="1195315199">
      <w:bodyDiv w:val="1"/>
      <w:marLeft w:val="0"/>
      <w:marRight w:val="0"/>
      <w:marTop w:val="0"/>
      <w:marBottom w:val="0"/>
      <w:divBdr>
        <w:top w:val="none" w:sz="0" w:space="0" w:color="auto"/>
        <w:left w:val="none" w:sz="0" w:space="0" w:color="auto"/>
        <w:bottom w:val="none" w:sz="0" w:space="0" w:color="auto"/>
        <w:right w:val="none" w:sz="0" w:space="0" w:color="auto"/>
      </w:divBdr>
    </w:div>
    <w:div w:id="1289314483">
      <w:bodyDiv w:val="1"/>
      <w:marLeft w:val="0"/>
      <w:marRight w:val="0"/>
      <w:marTop w:val="0"/>
      <w:marBottom w:val="0"/>
      <w:divBdr>
        <w:top w:val="none" w:sz="0" w:space="0" w:color="auto"/>
        <w:left w:val="none" w:sz="0" w:space="0" w:color="auto"/>
        <w:bottom w:val="none" w:sz="0" w:space="0" w:color="auto"/>
        <w:right w:val="none" w:sz="0" w:space="0" w:color="auto"/>
      </w:divBdr>
    </w:div>
    <w:div w:id="1293946521">
      <w:bodyDiv w:val="1"/>
      <w:marLeft w:val="0"/>
      <w:marRight w:val="0"/>
      <w:marTop w:val="0"/>
      <w:marBottom w:val="0"/>
      <w:divBdr>
        <w:top w:val="none" w:sz="0" w:space="0" w:color="auto"/>
        <w:left w:val="none" w:sz="0" w:space="0" w:color="auto"/>
        <w:bottom w:val="none" w:sz="0" w:space="0" w:color="auto"/>
        <w:right w:val="none" w:sz="0" w:space="0" w:color="auto"/>
      </w:divBdr>
    </w:div>
    <w:div w:id="1329558224">
      <w:bodyDiv w:val="1"/>
      <w:marLeft w:val="0"/>
      <w:marRight w:val="0"/>
      <w:marTop w:val="0"/>
      <w:marBottom w:val="0"/>
      <w:divBdr>
        <w:top w:val="none" w:sz="0" w:space="0" w:color="auto"/>
        <w:left w:val="none" w:sz="0" w:space="0" w:color="auto"/>
        <w:bottom w:val="none" w:sz="0" w:space="0" w:color="auto"/>
        <w:right w:val="none" w:sz="0" w:space="0" w:color="auto"/>
      </w:divBdr>
    </w:div>
    <w:div w:id="1380589430">
      <w:bodyDiv w:val="1"/>
      <w:marLeft w:val="0"/>
      <w:marRight w:val="0"/>
      <w:marTop w:val="0"/>
      <w:marBottom w:val="0"/>
      <w:divBdr>
        <w:top w:val="none" w:sz="0" w:space="0" w:color="auto"/>
        <w:left w:val="none" w:sz="0" w:space="0" w:color="auto"/>
        <w:bottom w:val="none" w:sz="0" w:space="0" w:color="auto"/>
        <w:right w:val="none" w:sz="0" w:space="0" w:color="auto"/>
      </w:divBdr>
    </w:div>
    <w:div w:id="1393578246">
      <w:bodyDiv w:val="1"/>
      <w:marLeft w:val="0"/>
      <w:marRight w:val="0"/>
      <w:marTop w:val="0"/>
      <w:marBottom w:val="0"/>
      <w:divBdr>
        <w:top w:val="none" w:sz="0" w:space="0" w:color="auto"/>
        <w:left w:val="none" w:sz="0" w:space="0" w:color="auto"/>
        <w:bottom w:val="none" w:sz="0" w:space="0" w:color="auto"/>
        <w:right w:val="none" w:sz="0" w:space="0" w:color="auto"/>
      </w:divBdr>
    </w:div>
    <w:div w:id="1397122794">
      <w:bodyDiv w:val="1"/>
      <w:marLeft w:val="0"/>
      <w:marRight w:val="0"/>
      <w:marTop w:val="0"/>
      <w:marBottom w:val="0"/>
      <w:divBdr>
        <w:top w:val="none" w:sz="0" w:space="0" w:color="auto"/>
        <w:left w:val="none" w:sz="0" w:space="0" w:color="auto"/>
        <w:bottom w:val="none" w:sz="0" w:space="0" w:color="auto"/>
        <w:right w:val="none" w:sz="0" w:space="0" w:color="auto"/>
      </w:divBdr>
    </w:div>
    <w:div w:id="1482893528">
      <w:bodyDiv w:val="1"/>
      <w:marLeft w:val="0"/>
      <w:marRight w:val="0"/>
      <w:marTop w:val="0"/>
      <w:marBottom w:val="0"/>
      <w:divBdr>
        <w:top w:val="none" w:sz="0" w:space="0" w:color="auto"/>
        <w:left w:val="none" w:sz="0" w:space="0" w:color="auto"/>
        <w:bottom w:val="none" w:sz="0" w:space="0" w:color="auto"/>
        <w:right w:val="none" w:sz="0" w:space="0" w:color="auto"/>
      </w:divBdr>
    </w:div>
    <w:div w:id="1528324328">
      <w:bodyDiv w:val="1"/>
      <w:marLeft w:val="0"/>
      <w:marRight w:val="0"/>
      <w:marTop w:val="0"/>
      <w:marBottom w:val="0"/>
      <w:divBdr>
        <w:top w:val="none" w:sz="0" w:space="0" w:color="auto"/>
        <w:left w:val="none" w:sz="0" w:space="0" w:color="auto"/>
        <w:bottom w:val="none" w:sz="0" w:space="0" w:color="auto"/>
        <w:right w:val="none" w:sz="0" w:space="0" w:color="auto"/>
      </w:divBdr>
    </w:div>
    <w:div w:id="1549299562">
      <w:bodyDiv w:val="1"/>
      <w:marLeft w:val="0"/>
      <w:marRight w:val="0"/>
      <w:marTop w:val="0"/>
      <w:marBottom w:val="0"/>
      <w:divBdr>
        <w:top w:val="none" w:sz="0" w:space="0" w:color="auto"/>
        <w:left w:val="none" w:sz="0" w:space="0" w:color="auto"/>
        <w:bottom w:val="none" w:sz="0" w:space="0" w:color="auto"/>
        <w:right w:val="none" w:sz="0" w:space="0" w:color="auto"/>
      </w:divBdr>
    </w:div>
    <w:div w:id="1550915524">
      <w:bodyDiv w:val="1"/>
      <w:marLeft w:val="0"/>
      <w:marRight w:val="0"/>
      <w:marTop w:val="0"/>
      <w:marBottom w:val="0"/>
      <w:divBdr>
        <w:top w:val="none" w:sz="0" w:space="0" w:color="auto"/>
        <w:left w:val="none" w:sz="0" w:space="0" w:color="auto"/>
        <w:bottom w:val="none" w:sz="0" w:space="0" w:color="auto"/>
        <w:right w:val="none" w:sz="0" w:space="0" w:color="auto"/>
      </w:divBdr>
    </w:div>
    <w:div w:id="1567491290">
      <w:bodyDiv w:val="1"/>
      <w:marLeft w:val="0"/>
      <w:marRight w:val="0"/>
      <w:marTop w:val="0"/>
      <w:marBottom w:val="0"/>
      <w:divBdr>
        <w:top w:val="none" w:sz="0" w:space="0" w:color="auto"/>
        <w:left w:val="none" w:sz="0" w:space="0" w:color="auto"/>
        <w:bottom w:val="none" w:sz="0" w:space="0" w:color="auto"/>
        <w:right w:val="none" w:sz="0" w:space="0" w:color="auto"/>
      </w:divBdr>
    </w:div>
    <w:div w:id="1577209656">
      <w:bodyDiv w:val="1"/>
      <w:marLeft w:val="0"/>
      <w:marRight w:val="0"/>
      <w:marTop w:val="0"/>
      <w:marBottom w:val="0"/>
      <w:divBdr>
        <w:top w:val="none" w:sz="0" w:space="0" w:color="auto"/>
        <w:left w:val="none" w:sz="0" w:space="0" w:color="auto"/>
        <w:bottom w:val="none" w:sz="0" w:space="0" w:color="auto"/>
        <w:right w:val="none" w:sz="0" w:space="0" w:color="auto"/>
      </w:divBdr>
    </w:div>
    <w:div w:id="1589576542">
      <w:bodyDiv w:val="1"/>
      <w:marLeft w:val="0"/>
      <w:marRight w:val="0"/>
      <w:marTop w:val="0"/>
      <w:marBottom w:val="0"/>
      <w:divBdr>
        <w:top w:val="none" w:sz="0" w:space="0" w:color="auto"/>
        <w:left w:val="none" w:sz="0" w:space="0" w:color="auto"/>
        <w:bottom w:val="none" w:sz="0" w:space="0" w:color="auto"/>
        <w:right w:val="none" w:sz="0" w:space="0" w:color="auto"/>
      </w:divBdr>
    </w:div>
    <w:div w:id="1607233419">
      <w:bodyDiv w:val="1"/>
      <w:marLeft w:val="0"/>
      <w:marRight w:val="0"/>
      <w:marTop w:val="0"/>
      <w:marBottom w:val="0"/>
      <w:divBdr>
        <w:top w:val="none" w:sz="0" w:space="0" w:color="auto"/>
        <w:left w:val="none" w:sz="0" w:space="0" w:color="auto"/>
        <w:bottom w:val="none" w:sz="0" w:space="0" w:color="auto"/>
        <w:right w:val="none" w:sz="0" w:space="0" w:color="auto"/>
      </w:divBdr>
    </w:div>
    <w:div w:id="1680620204">
      <w:bodyDiv w:val="1"/>
      <w:marLeft w:val="0"/>
      <w:marRight w:val="0"/>
      <w:marTop w:val="0"/>
      <w:marBottom w:val="0"/>
      <w:divBdr>
        <w:top w:val="none" w:sz="0" w:space="0" w:color="auto"/>
        <w:left w:val="none" w:sz="0" w:space="0" w:color="auto"/>
        <w:bottom w:val="none" w:sz="0" w:space="0" w:color="auto"/>
        <w:right w:val="none" w:sz="0" w:space="0" w:color="auto"/>
      </w:divBdr>
    </w:div>
    <w:div w:id="1687638774">
      <w:bodyDiv w:val="1"/>
      <w:marLeft w:val="0"/>
      <w:marRight w:val="0"/>
      <w:marTop w:val="0"/>
      <w:marBottom w:val="0"/>
      <w:divBdr>
        <w:top w:val="none" w:sz="0" w:space="0" w:color="auto"/>
        <w:left w:val="none" w:sz="0" w:space="0" w:color="auto"/>
        <w:bottom w:val="none" w:sz="0" w:space="0" w:color="auto"/>
        <w:right w:val="none" w:sz="0" w:space="0" w:color="auto"/>
      </w:divBdr>
    </w:div>
    <w:div w:id="1740059655">
      <w:bodyDiv w:val="1"/>
      <w:marLeft w:val="0"/>
      <w:marRight w:val="0"/>
      <w:marTop w:val="0"/>
      <w:marBottom w:val="0"/>
      <w:divBdr>
        <w:top w:val="none" w:sz="0" w:space="0" w:color="auto"/>
        <w:left w:val="none" w:sz="0" w:space="0" w:color="auto"/>
        <w:bottom w:val="none" w:sz="0" w:space="0" w:color="auto"/>
        <w:right w:val="none" w:sz="0" w:space="0" w:color="auto"/>
      </w:divBdr>
    </w:div>
    <w:div w:id="1741710259">
      <w:bodyDiv w:val="1"/>
      <w:marLeft w:val="0"/>
      <w:marRight w:val="0"/>
      <w:marTop w:val="0"/>
      <w:marBottom w:val="0"/>
      <w:divBdr>
        <w:top w:val="none" w:sz="0" w:space="0" w:color="auto"/>
        <w:left w:val="none" w:sz="0" w:space="0" w:color="auto"/>
        <w:bottom w:val="none" w:sz="0" w:space="0" w:color="auto"/>
        <w:right w:val="none" w:sz="0" w:space="0" w:color="auto"/>
      </w:divBdr>
    </w:div>
    <w:div w:id="1807893330">
      <w:bodyDiv w:val="1"/>
      <w:marLeft w:val="0"/>
      <w:marRight w:val="0"/>
      <w:marTop w:val="0"/>
      <w:marBottom w:val="0"/>
      <w:divBdr>
        <w:top w:val="none" w:sz="0" w:space="0" w:color="auto"/>
        <w:left w:val="none" w:sz="0" w:space="0" w:color="auto"/>
        <w:bottom w:val="none" w:sz="0" w:space="0" w:color="auto"/>
        <w:right w:val="none" w:sz="0" w:space="0" w:color="auto"/>
      </w:divBdr>
    </w:div>
    <w:div w:id="1844394502">
      <w:bodyDiv w:val="1"/>
      <w:marLeft w:val="0"/>
      <w:marRight w:val="0"/>
      <w:marTop w:val="0"/>
      <w:marBottom w:val="0"/>
      <w:divBdr>
        <w:top w:val="none" w:sz="0" w:space="0" w:color="auto"/>
        <w:left w:val="none" w:sz="0" w:space="0" w:color="auto"/>
        <w:bottom w:val="none" w:sz="0" w:space="0" w:color="auto"/>
        <w:right w:val="none" w:sz="0" w:space="0" w:color="auto"/>
      </w:divBdr>
    </w:div>
    <w:div w:id="1849178012">
      <w:bodyDiv w:val="1"/>
      <w:marLeft w:val="0"/>
      <w:marRight w:val="0"/>
      <w:marTop w:val="0"/>
      <w:marBottom w:val="0"/>
      <w:divBdr>
        <w:top w:val="none" w:sz="0" w:space="0" w:color="auto"/>
        <w:left w:val="none" w:sz="0" w:space="0" w:color="auto"/>
        <w:bottom w:val="none" w:sz="0" w:space="0" w:color="auto"/>
        <w:right w:val="none" w:sz="0" w:space="0" w:color="auto"/>
      </w:divBdr>
    </w:div>
    <w:div w:id="1861964153">
      <w:bodyDiv w:val="1"/>
      <w:marLeft w:val="0"/>
      <w:marRight w:val="0"/>
      <w:marTop w:val="0"/>
      <w:marBottom w:val="0"/>
      <w:divBdr>
        <w:top w:val="none" w:sz="0" w:space="0" w:color="auto"/>
        <w:left w:val="none" w:sz="0" w:space="0" w:color="auto"/>
        <w:bottom w:val="none" w:sz="0" w:space="0" w:color="auto"/>
        <w:right w:val="none" w:sz="0" w:space="0" w:color="auto"/>
      </w:divBdr>
    </w:div>
    <w:div w:id="1873032220">
      <w:bodyDiv w:val="1"/>
      <w:marLeft w:val="0"/>
      <w:marRight w:val="0"/>
      <w:marTop w:val="0"/>
      <w:marBottom w:val="0"/>
      <w:divBdr>
        <w:top w:val="none" w:sz="0" w:space="0" w:color="auto"/>
        <w:left w:val="none" w:sz="0" w:space="0" w:color="auto"/>
        <w:bottom w:val="none" w:sz="0" w:space="0" w:color="auto"/>
        <w:right w:val="none" w:sz="0" w:space="0" w:color="auto"/>
      </w:divBdr>
    </w:div>
    <w:div w:id="1940868158">
      <w:bodyDiv w:val="1"/>
      <w:marLeft w:val="0"/>
      <w:marRight w:val="0"/>
      <w:marTop w:val="0"/>
      <w:marBottom w:val="0"/>
      <w:divBdr>
        <w:top w:val="none" w:sz="0" w:space="0" w:color="auto"/>
        <w:left w:val="none" w:sz="0" w:space="0" w:color="auto"/>
        <w:bottom w:val="none" w:sz="0" w:space="0" w:color="auto"/>
        <w:right w:val="none" w:sz="0" w:space="0" w:color="auto"/>
      </w:divBdr>
    </w:div>
    <w:div w:id="1957634646">
      <w:bodyDiv w:val="1"/>
      <w:marLeft w:val="0"/>
      <w:marRight w:val="0"/>
      <w:marTop w:val="0"/>
      <w:marBottom w:val="0"/>
      <w:divBdr>
        <w:top w:val="none" w:sz="0" w:space="0" w:color="auto"/>
        <w:left w:val="none" w:sz="0" w:space="0" w:color="auto"/>
        <w:bottom w:val="none" w:sz="0" w:space="0" w:color="auto"/>
        <w:right w:val="none" w:sz="0" w:space="0" w:color="auto"/>
      </w:divBdr>
    </w:div>
    <w:div w:id="2000688395">
      <w:bodyDiv w:val="1"/>
      <w:marLeft w:val="0"/>
      <w:marRight w:val="0"/>
      <w:marTop w:val="0"/>
      <w:marBottom w:val="0"/>
      <w:divBdr>
        <w:top w:val="none" w:sz="0" w:space="0" w:color="auto"/>
        <w:left w:val="none" w:sz="0" w:space="0" w:color="auto"/>
        <w:bottom w:val="none" w:sz="0" w:space="0" w:color="auto"/>
        <w:right w:val="none" w:sz="0" w:space="0" w:color="auto"/>
      </w:divBdr>
    </w:div>
    <w:div w:id="2034376055">
      <w:bodyDiv w:val="1"/>
      <w:marLeft w:val="0"/>
      <w:marRight w:val="0"/>
      <w:marTop w:val="0"/>
      <w:marBottom w:val="0"/>
      <w:divBdr>
        <w:top w:val="none" w:sz="0" w:space="0" w:color="auto"/>
        <w:left w:val="none" w:sz="0" w:space="0" w:color="auto"/>
        <w:bottom w:val="none" w:sz="0" w:space="0" w:color="auto"/>
        <w:right w:val="none" w:sz="0" w:space="0" w:color="auto"/>
      </w:divBdr>
    </w:div>
    <w:div w:id="2079471546">
      <w:bodyDiv w:val="1"/>
      <w:marLeft w:val="0"/>
      <w:marRight w:val="0"/>
      <w:marTop w:val="0"/>
      <w:marBottom w:val="0"/>
      <w:divBdr>
        <w:top w:val="none" w:sz="0" w:space="0" w:color="auto"/>
        <w:left w:val="none" w:sz="0" w:space="0" w:color="auto"/>
        <w:bottom w:val="none" w:sz="0" w:space="0" w:color="auto"/>
        <w:right w:val="none" w:sz="0" w:space="0" w:color="auto"/>
      </w:divBdr>
    </w:div>
    <w:div w:id="213844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thuvienphapluat.vn/van-ban/Bo-may-hanh-chinh/Nghi-quyet-51-2001-NQ-QH10-bo-sung-dieu-cua-Hien-phap-nuoc-cong-hoa-xa-hoi-chu-nghia-Viet-Nam-nam-1992-4342.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Bo-may-hanh-chinh/Hien-phap-1992-cong-hoa-xa-hoi-chu-nghia-Viet-nam-38238.asp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41</Pages>
  <Words>14714</Words>
  <Characters>83872</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109</cp:revision>
  <dcterms:created xsi:type="dcterms:W3CDTF">2026-02-25T02:10:00Z</dcterms:created>
  <dcterms:modified xsi:type="dcterms:W3CDTF">2026-03-07T15:46:00Z</dcterms:modified>
</cp:coreProperties>
</file>