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3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45"/>
      </w:tblGrid>
      <w:tr w:rsidR="004F3BCD" w:rsidRPr="004325BD" w14:paraId="282493AE" w14:textId="77777777" w:rsidTr="00E85094">
        <w:trPr>
          <w:jc w:val="center"/>
        </w:trPr>
        <w:tc>
          <w:tcPr>
            <w:tcW w:w="4106" w:type="dxa"/>
          </w:tcPr>
          <w:p w14:paraId="15CF980C" w14:textId="77777777" w:rsidR="004F3BCD" w:rsidRPr="00E2721F" w:rsidRDefault="004F3BCD" w:rsidP="00E85094">
            <w:pPr>
              <w:jc w:val="center"/>
              <w:rPr>
                <w:b/>
                <w:bCs/>
                <w:noProof/>
                <w:sz w:val="24"/>
                <w:szCs w:val="24"/>
                <w:lang w:val="en-US"/>
              </w:rPr>
            </w:pPr>
            <w:bookmarkStart w:id="0" w:name="_Hlk197506311"/>
            <w:r w:rsidRPr="00E2721F">
              <w:rPr>
                <w:b/>
                <w:bCs/>
                <w:noProof/>
                <w:sz w:val="24"/>
                <w:szCs w:val="24"/>
                <w:lang w:val="en-US"/>
              </w:rPr>
              <w:t>BỘ KHOA HỌC VÀ CÔNG NGHỆ</w:t>
            </w:r>
          </w:p>
          <w:p w14:paraId="661E9E5F" w14:textId="77777777" w:rsidR="004F3BCD" w:rsidRPr="004325BD" w:rsidRDefault="004F3BCD" w:rsidP="00E85094">
            <w:pPr>
              <w:jc w:val="center"/>
              <w:rPr>
                <w:noProof/>
                <w:sz w:val="24"/>
                <w:szCs w:val="24"/>
                <w:lang w:val="en-US"/>
              </w:rPr>
            </w:pPr>
            <w:r w:rsidRPr="004325BD">
              <w:rPr>
                <w:noProof/>
                <w:sz w:val="24"/>
                <w:szCs w:val="24"/>
                <w:lang w:val="en-US"/>
              </w:rPr>
              <mc:AlternateContent>
                <mc:Choice Requires="wps">
                  <w:drawing>
                    <wp:anchor distT="0" distB="0" distL="114300" distR="114300" simplePos="0" relativeHeight="251662336" behindDoc="0" locked="0" layoutInCell="1" allowOverlap="1" wp14:anchorId="1E42327C" wp14:editId="6C978255">
                      <wp:simplePos x="0" y="0"/>
                      <wp:positionH relativeFrom="margin">
                        <wp:align>center</wp:align>
                      </wp:positionH>
                      <wp:positionV relativeFrom="paragraph">
                        <wp:posOffset>21590</wp:posOffset>
                      </wp:positionV>
                      <wp:extent cx="1584000" cy="0"/>
                      <wp:effectExtent l="0" t="0" r="0" b="0"/>
                      <wp:wrapNone/>
                      <wp:docPr id="562669366" name="Straight Connector 1"/>
                      <wp:cNvGraphicFramePr/>
                      <a:graphic xmlns:a="http://schemas.openxmlformats.org/drawingml/2006/main">
                        <a:graphicData uri="http://schemas.microsoft.com/office/word/2010/wordprocessingShape">
                          <wps:wsp>
                            <wps:cNvCnPr/>
                            <wps:spPr>
                              <a:xfrm>
                                <a:off x="0" y="0"/>
                                <a:ext cx="1584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line w14:anchorId="2129BAEB" id="Straight Connector 1" o:spid="_x0000_s1026" style="position:absolute;z-index:25166233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7pt" to="124.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" strokecolor="windowText" strokeweight=".5pt">
                      <v:stroke joinstyle="miter"/>
                      <w10:wrap anchorx="margin"/>
                    </v:line>
                  </w:pict>
                </mc:Fallback>
              </mc:AlternateContent>
            </w:r>
          </w:p>
          <w:p w14:paraId="3FAE7F93" w14:textId="74F3C03D" w:rsidR="004F3BCD" w:rsidRPr="004325BD" w:rsidRDefault="004F3BCD" w:rsidP="00E85094">
            <w:pPr>
              <w:jc w:val="center"/>
              <w:rPr>
                <w:noProof/>
                <w:sz w:val="24"/>
                <w:szCs w:val="24"/>
                <w:lang w:val="en-US"/>
              </w:rPr>
            </w:pPr>
          </w:p>
        </w:tc>
        <w:tc>
          <w:tcPr>
            <w:tcW w:w="5245" w:type="dxa"/>
          </w:tcPr>
          <w:p w14:paraId="2460F4CF" w14:textId="77777777" w:rsidR="004F3BCD" w:rsidRPr="004325BD" w:rsidRDefault="004F3BCD" w:rsidP="00E85094">
            <w:pPr>
              <w:jc w:val="center"/>
              <w:rPr>
                <w:b/>
                <w:bCs/>
                <w:noProof/>
                <w:sz w:val="24"/>
                <w:szCs w:val="24"/>
                <w:lang w:val="en-US"/>
              </w:rPr>
            </w:pPr>
            <w:r w:rsidRPr="004325BD">
              <w:rPr>
                <w:b/>
                <w:bCs/>
                <w:noProof/>
                <w:sz w:val="24"/>
                <w:szCs w:val="24"/>
                <w:lang w:val="en-US"/>
              </w:rPr>
              <w:t>CỘNG HOÀ XÃ HỘI CHỦ NGHĨA VIỆT NAM</w:t>
            </w:r>
          </w:p>
          <w:p w14:paraId="369C6AD6" w14:textId="77777777" w:rsidR="004F3BCD" w:rsidRPr="004325BD" w:rsidRDefault="004F3BCD" w:rsidP="00E85094">
            <w:pPr>
              <w:jc w:val="center"/>
              <w:rPr>
                <w:b/>
                <w:bCs/>
                <w:noProof/>
                <w:sz w:val="26"/>
                <w:szCs w:val="26"/>
                <w:lang w:val="en-US"/>
              </w:rPr>
            </w:pPr>
            <w:r w:rsidRPr="004325BD">
              <w:rPr>
                <w:b/>
                <w:bCs/>
                <w:noProof/>
                <w:sz w:val="26"/>
                <w:szCs w:val="26"/>
                <w:lang w:val="en-US"/>
              </w:rPr>
              <w:t>Độc lập - Tự do - Hạnh phúc</w:t>
            </w:r>
          </w:p>
          <w:p w14:paraId="29BB7214" w14:textId="77777777" w:rsidR="004F3BCD" w:rsidRPr="004325BD" w:rsidRDefault="004F3BCD" w:rsidP="00E85094">
            <w:pPr>
              <w:rPr>
                <w:noProof/>
                <w:sz w:val="24"/>
                <w:szCs w:val="24"/>
                <w:lang w:val="en-US"/>
              </w:rPr>
            </w:pPr>
            <w:r w:rsidRPr="004325BD">
              <w:rPr>
                <w:noProof/>
                <w:sz w:val="24"/>
                <w:szCs w:val="24"/>
                <w:lang w:val="en-US"/>
              </w:rPr>
              <mc:AlternateContent>
                <mc:Choice Requires="wps">
                  <w:drawing>
                    <wp:anchor distT="0" distB="0" distL="114300" distR="114300" simplePos="0" relativeHeight="251663360" behindDoc="0" locked="0" layoutInCell="1" allowOverlap="1" wp14:anchorId="0B6FD511" wp14:editId="5C4DAD17">
                      <wp:simplePos x="0" y="0"/>
                      <wp:positionH relativeFrom="column">
                        <wp:posOffset>611612</wp:posOffset>
                      </wp:positionH>
                      <wp:positionV relativeFrom="paragraph">
                        <wp:posOffset>44338</wp:posOffset>
                      </wp:positionV>
                      <wp:extent cx="1959428" cy="0"/>
                      <wp:effectExtent l="0" t="0" r="0" b="0"/>
                      <wp:wrapNone/>
                      <wp:docPr id="263825691" name="Straight Connector 2"/>
                      <wp:cNvGraphicFramePr/>
                      <a:graphic xmlns:a="http://schemas.openxmlformats.org/drawingml/2006/main">
                        <a:graphicData uri="http://schemas.microsoft.com/office/word/2010/wordprocessingShape">
                          <wps:wsp>
                            <wps:cNvCnPr/>
                            <wps:spPr>
                              <a:xfrm>
                                <a:off x="0" y="0"/>
                                <a:ext cx="195942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line w14:anchorId="4EA2C807"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8.15pt,3.5pt" to="202.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" strokecolor="windowText" strokeweight=".5pt">
                      <v:stroke joinstyle="miter"/>
                    </v:line>
                  </w:pict>
                </mc:Fallback>
              </mc:AlternateContent>
            </w:r>
          </w:p>
          <w:p w14:paraId="1714370B" w14:textId="77777777" w:rsidR="004F3BCD" w:rsidRPr="004325BD" w:rsidRDefault="004F3BCD" w:rsidP="00E85094">
            <w:pPr>
              <w:rPr>
                <w:noProof/>
                <w:sz w:val="24"/>
                <w:szCs w:val="24"/>
                <w:lang w:val="en-US"/>
              </w:rPr>
            </w:pPr>
          </w:p>
          <w:p w14:paraId="7D90694C" w14:textId="77777777" w:rsidR="004F3BCD" w:rsidRPr="004325BD" w:rsidRDefault="004F3BCD" w:rsidP="00E85094">
            <w:pPr>
              <w:jc w:val="left"/>
              <w:rPr>
                <w:i/>
                <w:iCs/>
                <w:noProof/>
                <w:sz w:val="24"/>
                <w:szCs w:val="24"/>
                <w:lang w:val="en-US"/>
              </w:rPr>
            </w:pPr>
            <w:r w:rsidRPr="004325BD">
              <w:rPr>
                <w:i/>
                <w:iCs/>
                <w:noProof/>
                <w:sz w:val="24"/>
                <w:szCs w:val="24"/>
                <w:lang w:val="en-US"/>
              </w:rPr>
              <w:t xml:space="preserve">                      Hà Nội, ngày       tháng       năm 2025</w:t>
            </w:r>
          </w:p>
        </w:tc>
      </w:tr>
    </w:tbl>
    <w:bookmarkEnd w:id="0"/>
    <w:p w14:paraId="5222F866" w14:textId="4622CE7C" w:rsidR="006E15A3" w:rsidRPr="001A4190" w:rsidRDefault="00841FBD" w:rsidP="004C7031">
      <w:pPr>
        <w:spacing w:line="400" w:lineRule="atLeast"/>
        <w:jc w:val="center"/>
        <w:rPr>
          <w:rFonts w:asciiTheme="majorHAnsi" w:hAnsiTheme="majorHAnsi" w:cstheme="majorHAnsi"/>
          <w:b/>
          <w:bCs/>
          <w:noProof/>
          <w:sz w:val="32"/>
          <w:szCs w:val="32"/>
          <w:lang w:val="en-US"/>
        </w:rPr>
      </w:pPr>
      <w:r w:rsidRPr="001A4190">
        <w:rPr>
          <w:rFonts w:asciiTheme="majorHAnsi" w:hAnsiTheme="majorHAnsi" w:cstheme="majorHAnsi"/>
          <w:b/>
          <w:bCs/>
          <w:noProof/>
          <w:sz w:val="32"/>
          <w:szCs w:val="32"/>
          <w:lang w:val="en-US"/>
        </w:rPr>
        <w:t>BÁO CÁO</w:t>
      </w:r>
    </w:p>
    <w:p w14:paraId="24278D67" w14:textId="324DDCDC" w:rsidR="000005FA" w:rsidRPr="001A4190" w:rsidRDefault="000005FA" w:rsidP="000005FA">
      <w:pPr>
        <w:spacing w:line="400" w:lineRule="atLeast"/>
        <w:jc w:val="center"/>
        <w:rPr>
          <w:rFonts w:asciiTheme="majorHAnsi" w:hAnsiTheme="majorHAnsi" w:cstheme="majorHAnsi"/>
          <w:b/>
          <w:bCs/>
          <w:noProof/>
          <w:szCs w:val="28"/>
          <w:lang w:val="en-US"/>
        </w:rPr>
      </w:pPr>
      <w:r w:rsidRPr="001A4190">
        <w:rPr>
          <w:rFonts w:asciiTheme="majorHAnsi" w:hAnsiTheme="majorHAnsi" w:cstheme="majorHAnsi"/>
          <w:b/>
          <w:bCs/>
          <w:noProof/>
          <w:szCs w:val="28"/>
          <w:lang w:val="en-US"/>
        </w:rPr>
        <w:t>Tổng kết việc thi hành Nghị định số 13/2019/NĐ-CP ngày 01/02/2019 của Chính phủ về doanh nghiệp khoa học và công nghệ</w:t>
      </w:r>
    </w:p>
    <w:p w14:paraId="641E0DA2" w14:textId="77777777" w:rsidR="000005FA" w:rsidRDefault="000005FA" w:rsidP="00D67590">
      <w:pPr>
        <w:spacing w:line="360" w:lineRule="atLeast"/>
        <w:ind w:firstLine="680"/>
        <w:rPr>
          <w:rFonts w:asciiTheme="majorHAnsi" w:hAnsiTheme="majorHAnsi" w:cstheme="majorHAnsi"/>
          <w:noProof/>
          <w:szCs w:val="28"/>
          <w:lang w:val="en-US"/>
        </w:rPr>
      </w:pPr>
    </w:p>
    <w:p w14:paraId="72D10AC5" w14:textId="701EAE9F" w:rsidR="00082A6C" w:rsidRPr="00E52F1B" w:rsidRDefault="005C0067" w:rsidP="00E52F1B">
      <w:pPr>
        <w:spacing w:line="360" w:lineRule="atLeast"/>
        <w:ind w:firstLine="680"/>
        <w:rPr>
          <w:rFonts w:eastAsia="Calibri" w:cs="Times New Roman"/>
          <w:b/>
          <w:bCs/>
          <w:noProof/>
          <w:szCs w:val="28"/>
          <w:lang w:val="en-US"/>
        </w:rPr>
      </w:pPr>
      <w:r w:rsidRPr="00E52F1B">
        <w:rPr>
          <w:rFonts w:eastAsia="Calibri" w:cs="Times New Roman"/>
          <w:b/>
          <w:bCs/>
          <w:noProof/>
          <w:szCs w:val="28"/>
          <w:lang w:val="en-US"/>
        </w:rPr>
        <w:t xml:space="preserve">I. </w:t>
      </w:r>
      <w:r w:rsidR="00082A6C" w:rsidRPr="00E52F1B">
        <w:rPr>
          <w:rFonts w:eastAsia="Calibri" w:cs="Times New Roman"/>
          <w:b/>
          <w:bCs/>
          <w:noProof/>
          <w:szCs w:val="28"/>
          <w:lang w:val="en-US"/>
        </w:rPr>
        <w:t>CHỦ THUYẾT VỀ MÔ HÌNH DOANH NGHIỆP KHOA HỌC VÀ CÔNG NGHỆ</w:t>
      </w:r>
    </w:p>
    <w:p w14:paraId="2E0323D4" w14:textId="77777777" w:rsidR="00B44F9D" w:rsidRPr="00E52F1B" w:rsidRDefault="00B44F9D" w:rsidP="00E52F1B">
      <w:pPr>
        <w:widowControl w:val="0"/>
        <w:spacing w:line="360" w:lineRule="atLeast"/>
        <w:ind w:firstLine="680"/>
        <w:rPr>
          <w:rFonts w:cs="Times New Roman"/>
          <w:b/>
          <w:bCs/>
          <w:noProof/>
          <w:szCs w:val="28"/>
          <w:lang w:val="en-US"/>
        </w:rPr>
      </w:pPr>
      <w:r w:rsidRPr="00E52F1B">
        <w:rPr>
          <w:rFonts w:cs="Times New Roman"/>
          <w:b/>
          <w:bCs/>
          <w:noProof/>
          <w:szCs w:val="28"/>
          <w:lang w:val="en-US"/>
        </w:rPr>
        <w:t>1. Định nghĩa:</w:t>
      </w:r>
    </w:p>
    <w:p w14:paraId="49823C74" w14:textId="77777777" w:rsidR="00B44F9D" w:rsidRPr="00E52F1B" w:rsidRDefault="00B44F9D" w:rsidP="00E52F1B">
      <w:pPr>
        <w:widowControl w:val="0"/>
        <w:spacing w:line="360" w:lineRule="atLeast"/>
        <w:ind w:firstLine="680"/>
        <w:rPr>
          <w:rFonts w:cs="Times New Roman"/>
          <w:noProof/>
          <w:szCs w:val="28"/>
          <w:lang w:val="en-US"/>
        </w:rPr>
      </w:pPr>
      <w:r w:rsidRPr="00E52F1B">
        <w:rPr>
          <w:rFonts w:cs="Times New Roman"/>
          <w:noProof/>
          <w:szCs w:val="28"/>
          <w:lang w:val="en-US"/>
        </w:rPr>
        <w:t>Doanh nghiệp khoa học và công nghệ (DNKHCN) được xem như một lực lượng sản xuất mới, có chức năng chính là thương mại hoá các kết quả KH&amp;CN, thúc đẩy sự phát triển của thị trường KH&amp;CN, kết nối giữa khu vực sản xuất và khu vực nghiên cứu.</w:t>
      </w:r>
    </w:p>
    <w:p w14:paraId="24561013" w14:textId="77777777" w:rsidR="00B44F9D" w:rsidRPr="00E52F1B" w:rsidRDefault="00B44F9D" w:rsidP="00E52F1B">
      <w:pPr>
        <w:spacing w:line="360" w:lineRule="atLeast"/>
        <w:ind w:firstLine="680"/>
        <w:rPr>
          <w:rFonts w:eastAsia="Calibri" w:cs="Times New Roman"/>
          <w:noProof/>
          <w:kern w:val="2"/>
          <w:szCs w:val="28"/>
          <w:lang w:val="en-US"/>
        </w:rPr>
      </w:pPr>
      <w:r w:rsidRPr="00E52F1B">
        <w:rPr>
          <w:rFonts w:eastAsia="Calibri" w:cs="Times New Roman"/>
          <w:noProof/>
          <w:kern w:val="2"/>
          <w:szCs w:val="28"/>
          <w:lang w:val="en-US"/>
        </w:rPr>
        <w:t>Ở Việt Nam</w:t>
      </w:r>
      <w:r w:rsidRPr="00E52F1B">
        <w:rPr>
          <w:rFonts w:eastAsia="Calibri" w:cs="Times New Roman"/>
          <w:b/>
          <w:noProof/>
          <w:kern w:val="2"/>
          <w:szCs w:val="28"/>
          <w:lang w:val="en-US"/>
        </w:rPr>
        <w:t xml:space="preserve">, </w:t>
      </w:r>
      <w:r w:rsidRPr="00E52F1B">
        <w:rPr>
          <w:rFonts w:eastAsia="Calibri" w:cs="Times New Roman"/>
          <w:noProof/>
          <w:kern w:val="2"/>
          <w:szCs w:val="28"/>
          <w:lang w:val="en-US"/>
        </w:rPr>
        <w:t xml:space="preserve">theo quy định Nghị định 80/2007/NĐ-CP ngày 19/5/2007 của Chính phủ về DNKHCN (được sửa đổi, bổ sung theo Nghị định số 96/2010/NĐ-CP): </w:t>
      </w:r>
      <w:r w:rsidRPr="00E52F1B">
        <w:rPr>
          <w:rFonts w:eastAsia="Calibri" w:cs="Times New Roman"/>
          <w:i/>
          <w:iCs/>
          <w:noProof/>
          <w:kern w:val="2"/>
          <w:szCs w:val="28"/>
          <w:lang w:val="en-US"/>
        </w:rPr>
        <w:t>DNKHCN là doanh nghiệp do tổ chức, cá nhân Việt Nam; tổ chức cá nhân nước ngoài có quyền sở hữu hoặc sử dụng hợp pháp các kết quả nghiên cứu khoa học và phát triển công nghệ và có nhu cầu thành lập doanh nghiệp khoa học và công nghệ.</w:t>
      </w:r>
      <w:r w:rsidRPr="00E52F1B">
        <w:rPr>
          <w:rFonts w:cs="Times New Roman"/>
          <w:i/>
          <w:iCs/>
          <w:noProof/>
          <w:szCs w:val="28"/>
          <w:lang w:val="en-US"/>
        </w:rPr>
        <w:t xml:space="preserve"> </w:t>
      </w:r>
      <w:r w:rsidRPr="00E52F1B">
        <w:rPr>
          <w:rFonts w:eastAsia="Calibri" w:cs="Times New Roman"/>
          <w:i/>
          <w:iCs/>
          <w:noProof/>
          <w:kern w:val="2"/>
          <w:szCs w:val="28"/>
          <w:lang w:val="en-US"/>
        </w:rPr>
        <w:t>Hoạt động chính của doanh nghiệp khoa học và công nghệ là thực hiện sản xuất, kinh doanh các loại sản phẩm, hàng hoá hình thành từ kết quả nghiên cứu khoa học và phát triển công nghệ do doanh nghiệp được quyền sở hữu, quyền sử dụng hợp pháp; thực hiện các nhiệm vụ khoa học và công nghệ. Doanh nghiệp khoa học và công nghệ thực hiện sản xuất, kinh doanh và các dịch vụ khác theo quy định của pháp luật</w:t>
      </w:r>
      <w:r w:rsidRPr="00E52F1B">
        <w:rPr>
          <w:rFonts w:eastAsia="Calibri" w:cs="Times New Roman"/>
          <w:noProof/>
          <w:kern w:val="2"/>
          <w:szCs w:val="28"/>
          <w:lang w:val="en-US"/>
        </w:rPr>
        <w:t>.</w:t>
      </w:r>
    </w:p>
    <w:p w14:paraId="14B36BE4" w14:textId="77777777" w:rsidR="00B44F9D" w:rsidRPr="00E52F1B" w:rsidRDefault="00B44F9D" w:rsidP="00E52F1B">
      <w:pPr>
        <w:spacing w:line="360" w:lineRule="atLeast"/>
        <w:ind w:firstLine="680"/>
        <w:rPr>
          <w:rFonts w:eastAsia="Calibri" w:cs="Times New Roman"/>
          <w:noProof/>
          <w:kern w:val="2"/>
          <w:szCs w:val="28"/>
          <w:lang w:val="en-US"/>
        </w:rPr>
      </w:pPr>
      <w:r w:rsidRPr="00E52F1B">
        <w:rPr>
          <w:rFonts w:eastAsia="Calibri" w:cs="Times New Roman"/>
          <w:noProof/>
          <w:kern w:val="2"/>
          <w:szCs w:val="28"/>
          <w:lang w:val="en-US"/>
        </w:rPr>
        <w:t>Định nghĩa này phản ánh chức năng chính của DNKHCN là thương mại hoá các kết quả KH&amp;CN thông qua hoạt động sản xuất, kinh doanh các sản phẩm, hàng hoá hình thành từ kết quả nghiên cứu khoa học và phát triển công nghệ. Chính vì mục đích này mà trong các chiến lược, kế hoạch phát triển DNKHCN giai đoạn 2011 - 2020 xác định mục tiêu phát triển hệ thống DNKHCN chủ yếu từ các viện nghiên cứu, trường đại học, tổ chức KH&amp;CN công lập. Nguồn hình thành DNKHCN được xác định chủ yếu từ: (i) Chuyển đổi từ tổ chức KH&amp;CN công lập; (ii) Thành lập mới DNKHCN. Đến năm 2010, với Nghị định 96/2010/NĐ-CP mới cho phép hình thành DNKHCN từ việc chuyển đổi những doanh nghiệp đang hoạt động. Cũng chính vì vậy, số lượng DNKHCN mới bắt đầu có sự chuyển biến.</w:t>
      </w:r>
    </w:p>
    <w:p w14:paraId="423ECC24" w14:textId="77777777" w:rsidR="00B44F9D" w:rsidRPr="00E52F1B" w:rsidRDefault="00B44F9D" w:rsidP="00E52F1B">
      <w:pPr>
        <w:spacing w:line="360" w:lineRule="atLeast"/>
        <w:ind w:firstLine="680"/>
        <w:rPr>
          <w:rFonts w:eastAsia="Calibri" w:cs="Times New Roman"/>
          <w:noProof/>
          <w:kern w:val="2"/>
          <w:szCs w:val="28"/>
          <w:lang w:val="en-US"/>
        </w:rPr>
      </w:pPr>
      <w:r w:rsidRPr="00E52F1B">
        <w:rPr>
          <w:rFonts w:eastAsia="Calibri" w:cs="Times New Roman"/>
          <w:noProof/>
          <w:kern w:val="2"/>
          <w:szCs w:val="28"/>
          <w:lang w:val="en-US"/>
        </w:rPr>
        <w:lastRenderedPageBreak/>
        <w:t>Đến năm 2013, khái niệm DNKHCN được làm rõ hơn tại Điều 58 Luật Khoa học và công nghệ như sau: “</w:t>
      </w:r>
      <w:r w:rsidRPr="00E52F1B">
        <w:rPr>
          <w:rFonts w:eastAsia="Calibri" w:cs="Times New Roman"/>
          <w:i/>
          <w:noProof/>
          <w:kern w:val="2"/>
          <w:szCs w:val="28"/>
          <w:lang w:val="en-US"/>
        </w:rPr>
        <w:t xml:space="preserve">Doanh nghiệp khoa học và công nghệ là doanh nghiệp thực hiện sản xuất, kinh doanh, dịch vụ khoa học và công nghệ để tạo ra sản phẩm, hàng hoá </w:t>
      </w:r>
      <w:r w:rsidRPr="00E52F1B">
        <w:rPr>
          <w:rFonts w:eastAsia="Calibri" w:cs="Times New Roman"/>
          <w:b/>
          <w:bCs/>
          <w:i/>
          <w:noProof/>
          <w:kern w:val="2"/>
          <w:szCs w:val="28"/>
          <w:lang w:val="en-US"/>
        </w:rPr>
        <w:t>từ kết quả nghiên cứu khoa học và phát triển công nghệ</w:t>
      </w:r>
      <w:r w:rsidRPr="00E52F1B">
        <w:rPr>
          <w:rFonts w:eastAsia="Calibri" w:cs="Times New Roman"/>
          <w:noProof/>
          <w:kern w:val="2"/>
          <w:szCs w:val="28"/>
          <w:lang w:val="en-US"/>
        </w:rPr>
        <w:t>”.</w:t>
      </w:r>
    </w:p>
    <w:p w14:paraId="7E2A5166" w14:textId="77777777" w:rsidR="00B44F9D" w:rsidRPr="00E52F1B" w:rsidRDefault="00B44F9D" w:rsidP="00E52F1B">
      <w:pPr>
        <w:widowControl w:val="0"/>
        <w:tabs>
          <w:tab w:val="left" w:pos="540"/>
        </w:tabs>
        <w:spacing w:line="360" w:lineRule="atLeast"/>
        <w:ind w:firstLine="680"/>
        <w:rPr>
          <w:rFonts w:cs="Times New Roman"/>
          <w:noProof/>
          <w:szCs w:val="28"/>
          <w:lang w:val="en-US"/>
        </w:rPr>
      </w:pPr>
      <w:r w:rsidRPr="00E52F1B">
        <w:rPr>
          <w:rFonts w:cs="Times New Roman"/>
          <w:noProof/>
          <w:szCs w:val="28"/>
          <w:lang w:val="en-US"/>
        </w:rPr>
        <w:t>DNKHCN phải đáp ứng các điều kiện:</w:t>
      </w:r>
    </w:p>
    <w:p w14:paraId="3881AB78" w14:textId="77777777" w:rsidR="00B44F9D" w:rsidRPr="00E52F1B" w:rsidRDefault="00B44F9D" w:rsidP="00E52F1B">
      <w:pPr>
        <w:widowControl w:val="0"/>
        <w:tabs>
          <w:tab w:val="left" w:pos="540"/>
        </w:tabs>
        <w:spacing w:line="360" w:lineRule="atLeast"/>
        <w:ind w:firstLine="680"/>
        <w:rPr>
          <w:rFonts w:cs="Times New Roman"/>
          <w:noProof/>
          <w:szCs w:val="28"/>
          <w:lang w:val="en-US"/>
        </w:rPr>
      </w:pPr>
      <w:r w:rsidRPr="00E52F1B">
        <w:rPr>
          <w:rFonts w:cs="Times New Roman"/>
          <w:noProof/>
          <w:szCs w:val="28"/>
          <w:lang w:val="en-US"/>
        </w:rPr>
        <w:t>- Là doanh nghiệp thành lập và hoạt động theo quy định của Luật Doanh nghiệp;</w:t>
      </w:r>
    </w:p>
    <w:p w14:paraId="619BE658" w14:textId="77777777" w:rsidR="00B44F9D" w:rsidRPr="00E52F1B" w:rsidRDefault="00B44F9D" w:rsidP="00E52F1B">
      <w:pPr>
        <w:widowControl w:val="0"/>
        <w:tabs>
          <w:tab w:val="left" w:pos="540"/>
        </w:tabs>
        <w:spacing w:line="360" w:lineRule="atLeast"/>
        <w:ind w:firstLine="680"/>
        <w:rPr>
          <w:rFonts w:cs="Times New Roman"/>
          <w:noProof/>
          <w:szCs w:val="28"/>
          <w:lang w:val="en-US"/>
        </w:rPr>
      </w:pPr>
      <w:r w:rsidRPr="00E52F1B">
        <w:rPr>
          <w:rFonts w:cs="Times New Roman"/>
          <w:noProof/>
          <w:szCs w:val="28"/>
          <w:lang w:val="en-US"/>
        </w:rPr>
        <w:t>- Có năng lực thực hiện nhiệm vụ KH&amp;CN;</w:t>
      </w:r>
    </w:p>
    <w:p w14:paraId="34E0B04F" w14:textId="77777777" w:rsidR="00B44F9D" w:rsidRPr="00E52F1B" w:rsidRDefault="00B44F9D" w:rsidP="00E52F1B">
      <w:pPr>
        <w:widowControl w:val="0"/>
        <w:tabs>
          <w:tab w:val="left" w:pos="540"/>
        </w:tabs>
        <w:spacing w:line="360" w:lineRule="atLeast"/>
        <w:ind w:firstLine="680"/>
        <w:rPr>
          <w:rFonts w:cs="Times New Roman"/>
          <w:noProof/>
          <w:szCs w:val="28"/>
          <w:lang w:val="en-US"/>
        </w:rPr>
      </w:pPr>
      <w:r w:rsidRPr="00E52F1B">
        <w:rPr>
          <w:rFonts w:cs="Times New Roman"/>
          <w:noProof/>
          <w:szCs w:val="28"/>
          <w:lang w:val="en-US"/>
        </w:rPr>
        <w:t>- Doanh thu từ việc sản xuất, kinh doanh sản phẩm, hàng hóa hình thành từ kết quả nghiên cứu khoa học và phát triển công nghệ đạt tỷ lệ quy định.</w:t>
      </w:r>
    </w:p>
    <w:p w14:paraId="2AD8A795" w14:textId="77777777" w:rsidR="00B44F9D" w:rsidRPr="00E52F1B" w:rsidRDefault="00B44F9D" w:rsidP="00E52F1B">
      <w:pPr>
        <w:spacing w:line="360" w:lineRule="atLeast"/>
        <w:ind w:firstLine="680"/>
        <w:rPr>
          <w:rFonts w:eastAsia="Calibri" w:cs="Times New Roman"/>
          <w:noProof/>
          <w:kern w:val="2"/>
          <w:szCs w:val="28"/>
          <w:lang w:val="en-US"/>
        </w:rPr>
      </w:pPr>
      <w:r w:rsidRPr="00E52F1B">
        <w:rPr>
          <w:rFonts w:eastAsia="Calibri" w:cs="Times New Roman"/>
          <w:noProof/>
          <w:kern w:val="2"/>
          <w:szCs w:val="28"/>
          <w:lang w:val="en-US"/>
        </w:rPr>
        <w:t>Với khái niệm này, chức năng chính của DNKHCN vẫn là thương mại hoá các kết quả KH&amp;CN (do chính doanh nghiệp tạo ra hoặc nhận chuyển giao từ viện, trường, tổ chức KH&amp;CN).</w:t>
      </w:r>
    </w:p>
    <w:p w14:paraId="54A1D3A6" w14:textId="77777777" w:rsidR="00B44F9D" w:rsidRPr="00E52F1B" w:rsidRDefault="00B44F9D" w:rsidP="00E52F1B">
      <w:pPr>
        <w:spacing w:line="360" w:lineRule="atLeast"/>
        <w:ind w:firstLine="680"/>
        <w:rPr>
          <w:rFonts w:eastAsia="Calibri" w:cs="Times New Roman"/>
          <w:noProof/>
          <w:kern w:val="2"/>
          <w:szCs w:val="28"/>
          <w:lang w:val="en-US"/>
        </w:rPr>
      </w:pPr>
      <w:r w:rsidRPr="00E52F1B">
        <w:rPr>
          <w:rFonts w:eastAsia="Calibri" w:cs="Times New Roman"/>
          <w:noProof/>
          <w:kern w:val="2"/>
          <w:szCs w:val="28"/>
          <w:lang w:val="en-US"/>
        </w:rPr>
        <w:t>Đến năm 2019, Chính phủ ban hành Nghị định 13/2019/NĐ-CP về DNKHCN (thay thế các Nghị định 80/2007/NĐ-CP, Nghị định 96/2010/NĐ-CP), nguồn hình thành DNKHCN được mở rộng hơn với việc mở rộng các loại hình kết quả KH&amp;CN gồm:</w:t>
      </w:r>
    </w:p>
    <w:p w14:paraId="5F415CF2" w14:textId="77777777" w:rsidR="00B44F9D" w:rsidRPr="00E52F1B" w:rsidRDefault="00B44F9D" w:rsidP="00E52F1B">
      <w:pPr>
        <w:spacing w:line="360" w:lineRule="atLeast"/>
        <w:ind w:firstLine="680"/>
        <w:rPr>
          <w:rFonts w:eastAsia="Calibri" w:cs="Times New Roman"/>
          <w:noProof/>
          <w:kern w:val="2"/>
          <w:szCs w:val="28"/>
          <w:lang w:val="en-US"/>
        </w:rPr>
      </w:pPr>
      <w:r w:rsidRPr="00E52F1B">
        <w:rPr>
          <w:rFonts w:eastAsia="Calibri" w:cs="Times New Roman"/>
          <w:noProof/>
          <w:kern w:val="2"/>
          <w:szCs w:val="28"/>
          <w:lang w:val="en-US"/>
        </w:rPr>
        <w:t>(i) Kết quả KH&amp;CN được bảo hộ quyền sở hữu trí tuệ;</w:t>
      </w:r>
    </w:p>
    <w:p w14:paraId="6997A15A" w14:textId="77777777" w:rsidR="00B44F9D" w:rsidRPr="00E52F1B" w:rsidRDefault="00B44F9D" w:rsidP="00E52F1B">
      <w:pPr>
        <w:spacing w:line="360" w:lineRule="atLeast"/>
        <w:ind w:firstLine="680"/>
        <w:rPr>
          <w:rFonts w:eastAsia="Calibri" w:cs="Times New Roman"/>
          <w:noProof/>
          <w:kern w:val="2"/>
          <w:szCs w:val="28"/>
          <w:lang w:val="en-US"/>
        </w:rPr>
      </w:pPr>
      <w:r w:rsidRPr="00E52F1B">
        <w:rPr>
          <w:rFonts w:eastAsia="Calibri" w:cs="Times New Roman"/>
          <w:noProof/>
          <w:kern w:val="2"/>
          <w:szCs w:val="28"/>
          <w:lang w:val="en-US"/>
        </w:rPr>
        <w:t>(ii) Kết quả KH&amp;CN được các cơ quan có thẩm quyền cấp phép lưu hành; đạt được các giải thưởng về khoa học và công nghệ; được cơ quan có thẩm quyền xác nhận, công nhận theo quy định của pháp luật;</w:t>
      </w:r>
    </w:p>
    <w:p w14:paraId="7915FA0B" w14:textId="77777777" w:rsidR="00B44F9D" w:rsidRPr="00E52F1B" w:rsidRDefault="00B44F9D" w:rsidP="00E52F1B">
      <w:pPr>
        <w:spacing w:line="360" w:lineRule="atLeast"/>
        <w:ind w:firstLine="680"/>
        <w:rPr>
          <w:rFonts w:eastAsia="Calibri" w:cs="Times New Roman"/>
          <w:noProof/>
          <w:kern w:val="2"/>
          <w:szCs w:val="28"/>
          <w:lang w:val="en-US"/>
        </w:rPr>
      </w:pPr>
      <w:r w:rsidRPr="00E52F1B">
        <w:rPr>
          <w:rFonts w:eastAsia="Calibri" w:cs="Times New Roman"/>
          <w:noProof/>
          <w:kern w:val="2"/>
          <w:szCs w:val="28"/>
          <w:lang w:val="en-US"/>
        </w:rPr>
        <w:t>(iii) Công nghệ nhận chuyển giao được cơ quan có thẩm quyền xác nhận theo quy định của pháp luật.</w:t>
      </w:r>
    </w:p>
    <w:p w14:paraId="5B267DF7" w14:textId="77777777" w:rsidR="00B44F9D" w:rsidRPr="00E52F1B" w:rsidRDefault="00B44F9D" w:rsidP="00E52F1B">
      <w:pPr>
        <w:spacing w:line="360" w:lineRule="atLeast"/>
        <w:ind w:firstLine="680"/>
        <w:rPr>
          <w:rFonts w:eastAsia="Calibri" w:cs="Times New Roman"/>
          <w:noProof/>
          <w:kern w:val="2"/>
          <w:szCs w:val="28"/>
          <w:lang w:val="en-US"/>
        </w:rPr>
      </w:pPr>
      <w:r w:rsidRPr="00E52F1B">
        <w:rPr>
          <w:rFonts w:eastAsia="Calibri" w:cs="Times New Roman"/>
          <w:noProof/>
          <w:kern w:val="2"/>
          <w:szCs w:val="28"/>
          <w:lang w:val="en-US"/>
        </w:rPr>
        <w:t>Mặc dù có sự điều chỉnh dần theo thời gian nhưng bản chất, triết lý đối với loại hình DNKHCN giai đoạn 2007 - 2025 chủ yếu vẫn là mô hình doanh nghiệp được hình thành từ việc thương mại hoá kết quả KH&amp;CN.</w:t>
      </w:r>
    </w:p>
    <w:p w14:paraId="6EBB643D" w14:textId="77777777" w:rsidR="00B44F9D" w:rsidRPr="00E52F1B" w:rsidRDefault="00B44F9D"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 xml:space="preserve">Đánh giá về sự phù hợp: do cách tiếp cận của Nghị định 80/2007/NĐ-CP, DNKHCN là mô hình doanh nghiệp hình thành từ việc thương mại hoá các kết quả nghiên cứu từ các trường, viện, dẫn đến số lượng DNKHCN được hình thành rất hạn chế. Mặc dù Nghị định 13/2019/NĐ-CP đã mở rộng các phương thức hình thành DNKHCN, đặc biệt là từ hoạt động nhận chuyển giao công nghệ; tuy nhiên do hạn chế trong quá trình tổ chức triển khai nên kết quả đạt được chưa xứng với tiềm năng. Trong bối cảnh đột phá phát triển khoa học, công nghệ, đổi mới sáng tạo và chuyển đổi số theo tinh thần chỉ đạo của Nghị quyết 57, cách tiếp cận từ hoạt động R&amp;D – kết quả KH&amp;CN theo quy định của các Nghị định trước đây đã không còn phù hợp do gặp nhiều rào cản (đặc biệt các rào cản từ quy định pháp </w:t>
      </w:r>
      <w:r w:rsidRPr="00E52F1B">
        <w:rPr>
          <w:rFonts w:eastAsia="Calibri" w:cs="Times New Roman"/>
          <w:noProof/>
          <w:szCs w:val="28"/>
          <w:lang w:val="en-US"/>
        </w:rPr>
        <w:lastRenderedPageBreak/>
        <w:t>luật về quản lý tài sản công), cần có cách tiếp cận mới và phương thức tổ chức triển khai mới.</w:t>
      </w:r>
    </w:p>
    <w:p w14:paraId="648B5F3E" w14:textId="15CE7834" w:rsidR="00810DE5" w:rsidRPr="00E52F1B" w:rsidRDefault="00810DE5" w:rsidP="00E52F1B">
      <w:pPr>
        <w:spacing w:line="360" w:lineRule="atLeast"/>
        <w:ind w:firstLine="680"/>
        <w:rPr>
          <w:rFonts w:eastAsia="Calibri" w:cs="Times New Roman"/>
          <w:b/>
          <w:bCs/>
          <w:color w:val="FF0000"/>
          <w:kern w:val="2"/>
          <w:szCs w:val="28"/>
          <w:lang w:val="en-US"/>
        </w:rPr>
      </w:pPr>
      <w:r w:rsidRPr="00E52F1B">
        <w:rPr>
          <w:rFonts w:eastAsia="Calibri" w:cs="Times New Roman"/>
          <w:b/>
          <w:bCs/>
          <w:color w:val="FF0000"/>
          <w:kern w:val="2"/>
          <w:szCs w:val="28"/>
          <w:lang w:val="en-US"/>
        </w:rPr>
        <w:t xml:space="preserve">2. </w:t>
      </w:r>
      <w:r w:rsidR="0063709B" w:rsidRPr="00E52F1B">
        <w:rPr>
          <w:rFonts w:eastAsia="Calibri" w:cs="Times New Roman"/>
          <w:b/>
          <w:bCs/>
          <w:color w:val="FF0000"/>
          <w:kern w:val="2"/>
          <w:szCs w:val="28"/>
          <w:lang w:val="en-US"/>
        </w:rPr>
        <w:t>Vai trò</w:t>
      </w:r>
      <w:r w:rsidRPr="00E52F1B">
        <w:rPr>
          <w:rFonts w:eastAsia="Calibri" w:cs="Times New Roman"/>
          <w:b/>
          <w:bCs/>
          <w:color w:val="FF0000"/>
          <w:kern w:val="2"/>
          <w:szCs w:val="28"/>
          <w:lang w:val="en-US"/>
        </w:rPr>
        <w:t>:</w:t>
      </w:r>
    </w:p>
    <w:p w14:paraId="74C26B70" w14:textId="1D60733B" w:rsidR="00C75028" w:rsidRPr="00E52F1B" w:rsidRDefault="00C75028" w:rsidP="00E52F1B">
      <w:pPr>
        <w:spacing w:line="360" w:lineRule="atLeast"/>
        <w:ind w:firstLine="680"/>
        <w:rPr>
          <w:rFonts w:eastAsia="Calibri" w:cs="Times New Roman"/>
          <w:color w:val="FF0000"/>
          <w:kern w:val="2"/>
          <w:szCs w:val="28"/>
          <w:lang w:val="en-US"/>
        </w:rPr>
      </w:pPr>
      <w:r w:rsidRPr="00E52F1B">
        <w:rPr>
          <w:rFonts w:eastAsia="Calibri" w:cs="Times New Roman"/>
          <w:color w:val="FF0000"/>
          <w:kern w:val="2"/>
          <w:szCs w:val="28"/>
          <w:lang w:val="en-US"/>
        </w:rPr>
        <w:t xml:space="preserve">- </w:t>
      </w:r>
      <w:r w:rsidR="00514C15" w:rsidRPr="00E52F1B">
        <w:rPr>
          <w:rFonts w:eastAsia="Calibri" w:cs="Times New Roman"/>
          <w:color w:val="FF0000"/>
          <w:kern w:val="2"/>
          <w:szCs w:val="28"/>
          <w:lang w:val="en-US"/>
        </w:rPr>
        <w:t>DNKHCN</w:t>
      </w:r>
      <w:r w:rsidRPr="00E52F1B">
        <w:rPr>
          <w:rFonts w:eastAsia="Calibri" w:cs="Times New Roman"/>
          <w:color w:val="FF0000"/>
          <w:kern w:val="2"/>
          <w:szCs w:val="28"/>
          <w:lang w:val="en-US"/>
        </w:rPr>
        <w:t xml:space="preserve"> đóng vai trò như một chủ thể kinh tế sản xuất chủ lực, tạo ra những sản phẩm có giá trị gia tăng cao, góp phần phát triển kinh tế - xã hội. Đây là những doanh nghiệp có sự kết nối giữa các nhà khoa học và thực tiễn thị trường, góp phần đưa ra thị trường những sản phẩm, dịch vụ tốt đáp ứng nhu cầu xã hội. </w:t>
      </w:r>
      <w:r w:rsidR="00514C15" w:rsidRPr="00E52F1B">
        <w:rPr>
          <w:rFonts w:eastAsia="Calibri" w:cs="Times New Roman"/>
          <w:color w:val="FF0000"/>
          <w:kern w:val="2"/>
          <w:szCs w:val="28"/>
          <w:lang w:val="en-US"/>
        </w:rPr>
        <w:t>DNKHCN</w:t>
      </w:r>
      <w:r w:rsidRPr="00E52F1B">
        <w:rPr>
          <w:rFonts w:eastAsia="Calibri" w:cs="Times New Roman"/>
          <w:color w:val="FF0000"/>
          <w:kern w:val="2"/>
          <w:szCs w:val="28"/>
          <w:lang w:val="en-US"/>
        </w:rPr>
        <w:t xml:space="preserve"> sẽ là phương thức chuyển giao công nghệ nhanh nhất bởi sự ra đời và phát triển của các </w:t>
      </w:r>
      <w:r w:rsidR="00514C15" w:rsidRPr="00E52F1B">
        <w:rPr>
          <w:rFonts w:eastAsia="Calibri" w:cs="Times New Roman"/>
          <w:color w:val="FF0000"/>
          <w:kern w:val="2"/>
          <w:szCs w:val="28"/>
          <w:lang w:val="en-US"/>
        </w:rPr>
        <w:t>DNKHCN</w:t>
      </w:r>
      <w:r w:rsidRPr="00E52F1B">
        <w:rPr>
          <w:rFonts w:eastAsia="Calibri" w:cs="Times New Roman"/>
          <w:color w:val="FF0000"/>
          <w:kern w:val="2"/>
          <w:szCs w:val="28"/>
          <w:lang w:val="en-US"/>
        </w:rPr>
        <w:t xml:space="preserve"> sẽ tạo điều kiện để huy động tối đa và sử dụng có hiệu quả nguồn lực KH&amp;CN phục vụ cho sự phát triển của đất nước.</w:t>
      </w:r>
    </w:p>
    <w:p w14:paraId="61A0941B" w14:textId="18315788" w:rsidR="00C75028" w:rsidRPr="00E52F1B" w:rsidRDefault="00C75028" w:rsidP="00E52F1B">
      <w:pPr>
        <w:spacing w:line="360" w:lineRule="atLeast"/>
        <w:ind w:firstLine="680"/>
        <w:rPr>
          <w:rFonts w:eastAsia="Calibri" w:cs="Times New Roman"/>
          <w:color w:val="FF0000"/>
          <w:kern w:val="2"/>
          <w:szCs w:val="28"/>
          <w:lang w:val="en-US"/>
        </w:rPr>
      </w:pPr>
      <w:r w:rsidRPr="00E52F1B">
        <w:rPr>
          <w:rFonts w:eastAsia="Calibri" w:cs="Times New Roman"/>
          <w:color w:val="FF0000"/>
          <w:kern w:val="2"/>
          <w:szCs w:val="28"/>
          <w:lang w:val="en-US"/>
        </w:rPr>
        <w:t xml:space="preserve">- </w:t>
      </w:r>
      <w:r w:rsidR="00514C15" w:rsidRPr="00E52F1B">
        <w:rPr>
          <w:rFonts w:eastAsia="Calibri" w:cs="Times New Roman"/>
          <w:color w:val="FF0000"/>
          <w:kern w:val="2"/>
          <w:szCs w:val="28"/>
          <w:lang w:val="en-US"/>
        </w:rPr>
        <w:t>DNKHCN</w:t>
      </w:r>
      <w:r w:rsidRPr="00E52F1B">
        <w:rPr>
          <w:rFonts w:eastAsia="Calibri" w:cs="Times New Roman"/>
          <w:color w:val="FF0000"/>
          <w:kern w:val="2"/>
          <w:szCs w:val="28"/>
          <w:lang w:val="en-US"/>
        </w:rPr>
        <w:t xml:space="preserve"> góp phần phát triển nền khoa học và công nghệ Việt Nam đạt trình độ tiên tiến trong khu vực, tiếp cận với trình độ thế giới, làm cơ sở vững chắc cho việc phát triển các ngành công nghiệp hiện đại, đẩy mạnh việc phổ biến và ứng dụng thành tựu khoa học và công nghệ vào sản xuất và đời sống.</w:t>
      </w:r>
    </w:p>
    <w:p w14:paraId="265BBDE5" w14:textId="5C160A2B" w:rsidR="00C75028" w:rsidRPr="00E52F1B" w:rsidRDefault="00C75028" w:rsidP="00E52F1B">
      <w:pPr>
        <w:spacing w:line="360" w:lineRule="atLeast"/>
        <w:ind w:firstLine="680"/>
        <w:rPr>
          <w:rFonts w:eastAsia="Calibri" w:cs="Times New Roman"/>
          <w:color w:val="FF0000"/>
          <w:kern w:val="2"/>
          <w:szCs w:val="28"/>
          <w:lang w:val="en-US"/>
        </w:rPr>
      </w:pPr>
      <w:r w:rsidRPr="00E52F1B">
        <w:rPr>
          <w:rFonts w:eastAsia="Calibri" w:cs="Times New Roman"/>
          <w:color w:val="FF0000"/>
          <w:kern w:val="2"/>
          <w:szCs w:val="28"/>
          <w:lang w:val="en-US"/>
        </w:rPr>
        <w:t xml:space="preserve">- Thứ ba, </w:t>
      </w:r>
      <w:r w:rsidR="00514C15" w:rsidRPr="00E52F1B">
        <w:rPr>
          <w:rFonts w:eastAsia="Calibri" w:cs="Times New Roman"/>
          <w:color w:val="FF0000"/>
          <w:kern w:val="2"/>
          <w:szCs w:val="28"/>
          <w:lang w:val="en-US"/>
        </w:rPr>
        <w:t>DNKHCN</w:t>
      </w:r>
      <w:r w:rsidRPr="00E52F1B">
        <w:rPr>
          <w:rFonts w:eastAsia="Calibri" w:cs="Times New Roman"/>
          <w:color w:val="FF0000"/>
          <w:kern w:val="2"/>
          <w:szCs w:val="28"/>
          <w:lang w:val="en-US"/>
        </w:rPr>
        <w:t xml:space="preserve"> được coi là cầu nối giữa các kết quả nghiên cứu, ứng dụng KH&amp;CN được chuyển giao vào trong sản xuất sản phẩm, hàng hóa. Các </w:t>
      </w:r>
      <w:r w:rsidR="00514C15" w:rsidRPr="00E52F1B">
        <w:rPr>
          <w:rFonts w:eastAsia="Calibri" w:cs="Times New Roman"/>
          <w:color w:val="FF0000"/>
          <w:kern w:val="2"/>
          <w:szCs w:val="28"/>
          <w:lang w:val="en-US"/>
        </w:rPr>
        <w:t>DNKHCN</w:t>
      </w:r>
      <w:r w:rsidRPr="00E52F1B">
        <w:rPr>
          <w:rFonts w:eastAsia="Calibri" w:cs="Times New Roman"/>
          <w:color w:val="FF0000"/>
          <w:kern w:val="2"/>
          <w:szCs w:val="28"/>
          <w:lang w:val="en-US"/>
        </w:rPr>
        <w:t xml:space="preserve"> chính là nơi trực tiếp ứng dụng thành công các kết quả nghiên cứu KH&amp;CN mà doanh nghiệp có quyền sở hữu và sử dụng hợp pháp để sản xuất sản phẩm. Hay nói cách khác, vai trò của </w:t>
      </w:r>
      <w:r w:rsidR="00514C15" w:rsidRPr="00E52F1B">
        <w:rPr>
          <w:rFonts w:eastAsia="Calibri" w:cs="Times New Roman"/>
          <w:color w:val="FF0000"/>
          <w:kern w:val="2"/>
          <w:szCs w:val="28"/>
          <w:lang w:val="en-US"/>
        </w:rPr>
        <w:t>DNKHCN</w:t>
      </w:r>
      <w:r w:rsidRPr="00E52F1B">
        <w:rPr>
          <w:rFonts w:eastAsia="Calibri" w:cs="Times New Roman"/>
          <w:color w:val="FF0000"/>
          <w:kern w:val="2"/>
          <w:szCs w:val="28"/>
          <w:lang w:val="en-US"/>
        </w:rPr>
        <w:t xml:space="preserve"> nhằm thương mại hóa, ứng dụng kết quả nghiên cứu KH&amp;CN vào đời sống kinh tế - xã hội. Hơn nữa, </w:t>
      </w:r>
      <w:r w:rsidR="00514C15" w:rsidRPr="00E52F1B">
        <w:rPr>
          <w:rFonts w:eastAsia="Calibri" w:cs="Times New Roman"/>
          <w:color w:val="FF0000"/>
          <w:kern w:val="2"/>
          <w:szCs w:val="28"/>
          <w:lang w:val="en-US"/>
        </w:rPr>
        <w:t>DNKHCN</w:t>
      </w:r>
      <w:r w:rsidRPr="00E52F1B">
        <w:rPr>
          <w:rFonts w:eastAsia="Calibri" w:cs="Times New Roman"/>
          <w:color w:val="FF0000"/>
          <w:kern w:val="2"/>
          <w:szCs w:val="28"/>
          <w:lang w:val="en-US"/>
        </w:rPr>
        <w:t xml:space="preserve"> cũng chính là nơi tiếp thu thành tựu khoa học và công nghệ của thế giới để tạo ra, ứng dụng có hiệu quả công nghệ mới, tạo ra sản phẩm mới có sức cạnh tranh cao ở Việt Nam.</w:t>
      </w:r>
    </w:p>
    <w:p w14:paraId="2886A139" w14:textId="2CE62714" w:rsidR="00810DE5" w:rsidRPr="00E52F1B" w:rsidRDefault="00810DE5" w:rsidP="00E52F1B">
      <w:pPr>
        <w:spacing w:line="360" w:lineRule="atLeast"/>
        <w:ind w:firstLine="680"/>
        <w:rPr>
          <w:rFonts w:eastAsia="Calibri" w:cs="Times New Roman"/>
          <w:b/>
          <w:bCs/>
          <w:kern w:val="2"/>
          <w:szCs w:val="28"/>
          <w:lang w:val="en-US"/>
        </w:rPr>
      </w:pPr>
      <w:r w:rsidRPr="00E52F1B">
        <w:rPr>
          <w:rFonts w:eastAsia="Calibri" w:cs="Times New Roman"/>
          <w:b/>
          <w:bCs/>
          <w:kern w:val="2"/>
          <w:szCs w:val="28"/>
          <w:lang w:val="en-US"/>
        </w:rPr>
        <w:t>3. Mục tiêu:</w:t>
      </w:r>
    </w:p>
    <w:p w14:paraId="4FE3E2D2" w14:textId="62968E7A" w:rsidR="00810DE5" w:rsidRPr="00E52F1B" w:rsidRDefault="00810DE5" w:rsidP="00E52F1B">
      <w:pPr>
        <w:spacing w:line="360" w:lineRule="atLeast"/>
        <w:ind w:firstLine="680"/>
        <w:rPr>
          <w:rFonts w:eastAsia="Calibri" w:cs="Times New Roman"/>
          <w:bCs/>
          <w:kern w:val="2"/>
          <w:szCs w:val="28"/>
          <w:lang w:val="en-US"/>
        </w:rPr>
      </w:pPr>
      <w:r w:rsidRPr="00E52F1B">
        <w:rPr>
          <w:rFonts w:eastAsia="Calibri" w:cs="Times New Roman"/>
          <w:bCs/>
          <w:kern w:val="2"/>
          <w:szCs w:val="28"/>
        </w:rPr>
        <w:t xml:space="preserve">Đưa nhanh các kết quả nghiên cứu, tài sản trí tuệ chuyển hóa thành các sản phẩm, hàng hóa, dịch vụ </w:t>
      </w:r>
      <w:r w:rsidR="002C0B8D" w:rsidRPr="00E52F1B">
        <w:rPr>
          <w:rFonts w:eastAsia="Calibri" w:cs="Times New Roman"/>
          <w:bCs/>
          <w:kern w:val="2"/>
          <w:szCs w:val="28"/>
          <w:lang w:val="en-US"/>
        </w:rPr>
        <w:t>có giá trị gia tăng cao</w:t>
      </w:r>
      <w:r w:rsidRPr="00E52F1B">
        <w:rPr>
          <w:rFonts w:eastAsia="Calibri" w:cs="Times New Roman"/>
          <w:bCs/>
          <w:kern w:val="2"/>
          <w:szCs w:val="28"/>
          <w:lang w:val="en-US"/>
        </w:rPr>
        <w:t xml:space="preserve"> thông qua các </w:t>
      </w:r>
      <w:r w:rsidR="00514C15" w:rsidRPr="00E52F1B">
        <w:rPr>
          <w:rFonts w:eastAsia="Calibri" w:cs="Times New Roman"/>
          <w:bCs/>
          <w:kern w:val="2"/>
          <w:szCs w:val="28"/>
          <w:lang w:val="en-US"/>
        </w:rPr>
        <w:t>DNKHCN</w:t>
      </w:r>
      <w:r w:rsidRPr="00E52F1B">
        <w:rPr>
          <w:rFonts w:eastAsia="Calibri" w:cs="Times New Roman"/>
          <w:bCs/>
          <w:kern w:val="2"/>
          <w:szCs w:val="28"/>
        </w:rPr>
        <w:t xml:space="preserve">. </w:t>
      </w:r>
      <w:r w:rsidRPr="00E52F1B">
        <w:rPr>
          <w:rFonts w:eastAsia="Calibri" w:cs="Times New Roman"/>
          <w:bCs/>
          <w:kern w:val="2"/>
          <w:szCs w:val="28"/>
          <w:lang w:val="en-US"/>
        </w:rPr>
        <w:t xml:space="preserve">Đóng góp của lực lượng doanh nghiệp vào tăng trưởng kinh tế, ít nhất có 05 lĩnh vực như công nghệ sinh học, công nghệ môi trường, công nghệ vật liệu, công nghệ cơ khí, công nghệ điện tử - tự động hóa, có các </w:t>
      </w:r>
      <w:r w:rsidR="00514C15" w:rsidRPr="00E52F1B">
        <w:rPr>
          <w:rFonts w:eastAsia="Calibri" w:cs="Times New Roman"/>
          <w:bCs/>
          <w:kern w:val="2"/>
          <w:szCs w:val="28"/>
          <w:lang w:val="en-US"/>
        </w:rPr>
        <w:t>DNKHCN</w:t>
      </w:r>
      <w:r w:rsidRPr="00E52F1B">
        <w:rPr>
          <w:rFonts w:eastAsia="Calibri" w:cs="Times New Roman"/>
          <w:bCs/>
          <w:kern w:val="2"/>
          <w:szCs w:val="28"/>
          <w:lang w:val="en-US"/>
        </w:rPr>
        <w:t xml:space="preserve"> chủ lực, đứng đầu.</w:t>
      </w:r>
    </w:p>
    <w:p w14:paraId="7F5E4F33" w14:textId="267A567D" w:rsidR="00982B6E" w:rsidRPr="00E52F1B" w:rsidRDefault="00982B6E" w:rsidP="00E52F1B">
      <w:pPr>
        <w:spacing w:line="360" w:lineRule="atLeast"/>
        <w:ind w:firstLine="680"/>
        <w:rPr>
          <w:rFonts w:eastAsia="Calibri" w:cs="Times New Roman"/>
          <w:b/>
          <w:noProof/>
          <w:szCs w:val="28"/>
          <w:lang w:val="en-US"/>
        </w:rPr>
      </w:pPr>
      <w:r w:rsidRPr="00E52F1B">
        <w:rPr>
          <w:rFonts w:eastAsia="Calibri" w:cs="Times New Roman"/>
          <w:b/>
          <w:noProof/>
          <w:szCs w:val="28"/>
          <w:lang w:val="en-US"/>
        </w:rPr>
        <w:t>II. THỰC TRẠNG QUY ĐỊNH PHÁP LUẬT VỀ DOANH NGHIỆP KHOA HỌC VÀ CÔNG NGHỆ</w:t>
      </w:r>
    </w:p>
    <w:p w14:paraId="269BE3E8" w14:textId="67D00553"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xml:space="preserve">Hệ thống các văn bản quy phạm pháp luật tạo lập khuôn khổ pháp lý cho việc triển khai chính sách phát triển </w:t>
      </w:r>
      <w:r w:rsidR="009D66C8" w:rsidRPr="00E52F1B">
        <w:rPr>
          <w:rFonts w:eastAsia="Calibri" w:cs="Times New Roman"/>
          <w:bCs/>
          <w:noProof/>
          <w:szCs w:val="28"/>
          <w:lang w:val="en-US"/>
        </w:rPr>
        <w:t>DNKHCN</w:t>
      </w:r>
      <w:r w:rsidRPr="00E52F1B">
        <w:rPr>
          <w:rFonts w:eastAsia="Calibri" w:cs="Times New Roman"/>
          <w:bCs/>
          <w:noProof/>
          <w:szCs w:val="28"/>
          <w:lang w:val="en-US"/>
        </w:rPr>
        <w:t xml:space="preserve"> ngày </w:t>
      </w:r>
      <w:r w:rsidR="004D4EBD" w:rsidRPr="00E52F1B">
        <w:rPr>
          <w:rFonts w:eastAsia="Calibri" w:cs="Times New Roman"/>
          <w:bCs/>
          <w:noProof/>
          <w:szCs w:val="28"/>
          <w:lang w:val="en-US"/>
        </w:rPr>
        <w:t xml:space="preserve">càng </w:t>
      </w:r>
      <w:r w:rsidRPr="00E52F1B">
        <w:rPr>
          <w:rFonts w:eastAsia="Calibri" w:cs="Times New Roman"/>
          <w:bCs/>
          <w:noProof/>
          <w:szCs w:val="28"/>
          <w:lang w:val="en-US"/>
        </w:rPr>
        <w:t xml:space="preserve">được hoàn thiện. Dưới đây là những văn bản có quy định trực tiếp đối với </w:t>
      </w:r>
      <w:r w:rsidR="009D66C8" w:rsidRPr="00E52F1B">
        <w:rPr>
          <w:rFonts w:eastAsia="Calibri" w:cs="Times New Roman"/>
          <w:bCs/>
          <w:noProof/>
          <w:szCs w:val="28"/>
          <w:lang w:val="en-US"/>
        </w:rPr>
        <w:t>DNKHCN</w:t>
      </w:r>
      <w:r w:rsidRPr="00E52F1B">
        <w:rPr>
          <w:rFonts w:eastAsia="Calibri" w:cs="Times New Roman"/>
          <w:bCs/>
          <w:noProof/>
          <w:szCs w:val="28"/>
          <w:lang w:val="en-US"/>
        </w:rPr>
        <w:t>:</w:t>
      </w:r>
    </w:p>
    <w:p w14:paraId="458306F5" w14:textId="77777777"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Văn bản của Quốc hội:</w:t>
      </w:r>
    </w:p>
    <w:p w14:paraId="4EAED060" w14:textId="77777777"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Luật Khoa học và công nghệ 2013 (Điều 58).</w:t>
      </w:r>
    </w:p>
    <w:p w14:paraId="237CD7E1" w14:textId="77777777"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lastRenderedPageBreak/>
        <w:t>- Luật Đầu tư 2014, 2020.</w:t>
      </w:r>
    </w:p>
    <w:p w14:paraId="0772A6E3" w14:textId="77777777"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Luật Thuế xuất khẩu, thuế nhập khẩu 2016.</w:t>
      </w:r>
    </w:p>
    <w:p w14:paraId="705DAE4F" w14:textId="29533E9A" w:rsidR="00BD5187" w:rsidRPr="00E52F1B" w:rsidRDefault="00BD5187"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Luật Đất đai 2024.</w:t>
      </w:r>
    </w:p>
    <w:p w14:paraId="54790544" w14:textId="77777777"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Văn bản của Chính phủ, Thủ tướng Chính phủ:</w:t>
      </w:r>
    </w:p>
    <w:p w14:paraId="41CBE163" w14:textId="081796E7"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xml:space="preserve">- Các Nghị định của Chính phủ về </w:t>
      </w:r>
      <w:r w:rsidR="00C26CBF" w:rsidRPr="00E52F1B">
        <w:rPr>
          <w:rFonts w:eastAsia="Calibri" w:cs="Times New Roman"/>
          <w:bCs/>
          <w:noProof/>
          <w:szCs w:val="28"/>
          <w:lang w:val="en-US"/>
        </w:rPr>
        <w:t>DNKHCN</w:t>
      </w:r>
      <w:r w:rsidRPr="00E52F1B">
        <w:rPr>
          <w:rFonts w:eastAsia="Calibri" w:cs="Times New Roman"/>
          <w:bCs/>
          <w:noProof/>
          <w:szCs w:val="28"/>
          <w:lang w:val="en-US"/>
        </w:rPr>
        <w:t xml:space="preserve">: Nghị định số 80/2007/NĐ-CP, Nghị định số 96/2010/NĐ-CP, </w:t>
      </w:r>
      <w:r w:rsidR="00D75AFD" w:rsidRPr="00E52F1B">
        <w:rPr>
          <w:rFonts w:eastAsia="Calibri" w:cs="Times New Roman"/>
          <w:bCs/>
          <w:noProof/>
          <w:szCs w:val="28"/>
          <w:lang w:val="en-US"/>
        </w:rPr>
        <w:t xml:space="preserve">Nghị định số 94/2014/NĐ-CP,  </w:t>
      </w:r>
      <w:r w:rsidRPr="00E52F1B">
        <w:rPr>
          <w:rFonts w:eastAsia="Calibri" w:cs="Times New Roman"/>
          <w:bCs/>
          <w:noProof/>
          <w:szCs w:val="28"/>
          <w:lang w:val="en-US"/>
        </w:rPr>
        <w:t>Nghị định số 13/2019/NĐ-CP.</w:t>
      </w:r>
    </w:p>
    <w:p w14:paraId="45926B15" w14:textId="77777777"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Về ưu đãi đầu tư: Nghị định số 118/2015/NĐ-CP, Nghị định số 31/2021/NĐ-CP.</w:t>
      </w:r>
    </w:p>
    <w:p w14:paraId="38380B5F" w14:textId="7F86F944" w:rsidR="00BD5187"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xml:space="preserve">- Về miễn, giảm tiền thuê đất, thuê mặt nước: Nghị định </w:t>
      </w:r>
      <w:r w:rsidR="003753BF" w:rsidRPr="00E52F1B">
        <w:rPr>
          <w:rFonts w:eastAsia="Calibri" w:cs="Times New Roman"/>
          <w:bCs/>
          <w:noProof/>
          <w:szCs w:val="28"/>
          <w:lang w:val="en-US"/>
        </w:rPr>
        <w:t xml:space="preserve">số </w:t>
      </w:r>
      <w:r w:rsidRPr="00E52F1B">
        <w:rPr>
          <w:rFonts w:eastAsia="Calibri" w:cs="Times New Roman"/>
          <w:bCs/>
          <w:noProof/>
          <w:szCs w:val="28"/>
          <w:lang w:val="en-US"/>
        </w:rPr>
        <w:t xml:space="preserve">46/2014/NĐ-CP, Nghị định </w:t>
      </w:r>
      <w:r w:rsidR="003753BF" w:rsidRPr="00E52F1B">
        <w:rPr>
          <w:rFonts w:eastAsia="Calibri" w:cs="Times New Roman"/>
          <w:bCs/>
          <w:noProof/>
          <w:szCs w:val="28"/>
          <w:lang w:val="en-US"/>
        </w:rPr>
        <w:t xml:space="preserve">số </w:t>
      </w:r>
      <w:r w:rsidRPr="00E52F1B">
        <w:rPr>
          <w:rFonts w:eastAsia="Calibri" w:cs="Times New Roman"/>
          <w:bCs/>
          <w:noProof/>
          <w:szCs w:val="28"/>
          <w:lang w:val="en-US"/>
        </w:rPr>
        <w:t xml:space="preserve">123/2017/NĐ-CP, Nghị định </w:t>
      </w:r>
      <w:r w:rsidR="003753BF" w:rsidRPr="00E52F1B">
        <w:rPr>
          <w:rFonts w:eastAsia="Calibri" w:cs="Times New Roman"/>
          <w:bCs/>
          <w:noProof/>
          <w:szCs w:val="28"/>
          <w:lang w:val="en-US"/>
        </w:rPr>
        <w:t xml:space="preserve">số </w:t>
      </w:r>
      <w:r w:rsidRPr="00E52F1B">
        <w:rPr>
          <w:rFonts w:eastAsia="Calibri" w:cs="Times New Roman"/>
          <w:bCs/>
          <w:noProof/>
          <w:szCs w:val="28"/>
          <w:lang w:val="en-US"/>
        </w:rPr>
        <w:t>35/2017/NĐ-CP</w:t>
      </w:r>
      <w:r w:rsidR="00BD5187" w:rsidRPr="00E52F1B">
        <w:rPr>
          <w:rFonts w:eastAsia="Calibri" w:cs="Times New Roman"/>
          <w:bCs/>
          <w:noProof/>
          <w:szCs w:val="28"/>
          <w:lang w:val="en-US"/>
        </w:rPr>
        <w:t xml:space="preserve">, Nghị định </w:t>
      </w:r>
      <w:r w:rsidR="003753BF" w:rsidRPr="00E52F1B">
        <w:rPr>
          <w:rFonts w:eastAsia="Calibri" w:cs="Times New Roman"/>
          <w:bCs/>
          <w:noProof/>
          <w:szCs w:val="28"/>
          <w:lang w:val="en-US"/>
        </w:rPr>
        <w:t xml:space="preserve">số </w:t>
      </w:r>
      <w:r w:rsidR="00BD5187" w:rsidRPr="00E52F1B">
        <w:rPr>
          <w:rFonts w:eastAsia="Calibri" w:cs="Times New Roman"/>
          <w:bCs/>
          <w:noProof/>
          <w:szCs w:val="28"/>
          <w:lang w:val="en-US"/>
        </w:rPr>
        <w:t>103/2024/NĐ-CP.</w:t>
      </w:r>
    </w:p>
    <w:p w14:paraId="5B7E8D21" w14:textId="77777777"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Về ưu đãi vay vốn tín dụng đầu tư: Nghị định số 32/2017/NĐ-CP, Nghị định số 78/2023/NĐ-CP.</w:t>
      </w:r>
    </w:p>
    <w:p w14:paraId="20F916F6" w14:textId="3848EA10"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xml:space="preserve">- Về miễn lệ phí trước bạ: </w:t>
      </w:r>
      <w:r w:rsidR="003753BF" w:rsidRPr="00E52F1B">
        <w:rPr>
          <w:rFonts w:eastAsia="Calibri" w:cs="Times New Roman"/>
          <w:bCs/>
          <w:noProof/>
          <w:szCs w:val="28"/>
          <w:lang w:val="en-US"/>
        </w:rPr>
        <w:t xml:space="preserve">Nghị định số 140/2016/NĐ-CP, </w:t>
      </w:r>
      <w:r w:rsidRPr="00E52F1B">
        <w:rPr>
          <w:rFonts w:eastAsia="Calibri" w:cs="Times New Roman"/>
          <w:bCs/>
          <w:noProof/>
          <w:szCs w:val="28"/>
          <w:lang w:val="en-US"/>
        </w:rPr>
        <w:t xml:space="preserve">Nghị định số </w:t>
      </w:r>
      <w:r w:rsidR="00BD5187" w:rsidRPr="00E52F1B">
        <w:rPr>
          <w:rFonts w:eastAsia="Calibri" w:cs="Times New Roman"/>
          <w:bCs/>
          <w:noProof/>
          <w:szCs w:val="28"/>
          <w:lang w:val="en-US"/>
        </w:rPr>
        <w:t>10/2022</w:t>
      </w:r>
      <w:r w:rsidRPr="00E52F1B">
        <w:rPr>
          <w:rFonts w:eastAsia="Calibri" w:cs="Times New Roman"/>
          <w:bCs/>
          <w:noProof/>
          <w:szCs w:val="28"/>
          <w:lang w:val="en-US"/>
        </w:rPr>
        <w:t>/NĐ-CP.</w:t>
      </w:r>
    </w:p>
    <w:p w14:paraId="0EF2AB65" w14:textId="77777777"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Về ưu đãi thuế nhập khẩu: Nghị định số 134/2016/NĐ-CP; Quyết định số 30/2018/QĐ-TTg.</w:t>
      </w:r>
    </w:p>
    <w:p w14:paraId="0EA5F4DF" w14:textId="77777777"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Văn bản của các Bộ:</w:t>
      </w:r>
    </w:p>
    <w:p w14:paraId="0FAFC4D0" w14:textId="77777777"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Thông tư số 02/2015/TT-BKHCN ngày 06/03/2015 của Bộ KH&amp;CN quy định việc đánh giá và thẩm định kết quả thực hiện nhiệm vụ KH&amp;CN không sử dụng NSNN.</w:t>
      </w:r>
    </w:p>
    <w:p w14:paraId="651E2312" w14:textId="02AC0355" w:rsidR="00980728"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xml:space="preserve">- Thông tư số 03/2021/TT-BTC ngày 11/01/2021 của Bộ Tài chính hướng dẫn về miễn thuế, giảm thuế thu nhập doanh nghiệp đối với </w:t>
      </w:r>
      <w:r w:rsidR="00860729" w:rsidRPr="00E52F1B">
        <w:rPr>
          <w:rFonts w:eastAsia="Calibri" w:cs="Times New Roman"/>
          <w:bCs/>
          <w:noProof/>
          <w:szCs w:val="28"/>
          <w:lang w:val="en-US"/>
        </w:rPr>
        <w:t>DNKHCN</w:t>
      </w:r>
      <w:r w:rsidRPr="00E52F1B">
        <w:rPr>
          <w:rFonts w:eastAsia="Calibri" w:cs="Times New Roman"/>
          <w:bCs/>
          <w:noProof/>
          <w:szCs w:val="28"/>
          <w:lang w:val="en-US"/>
        </w:rPr>
        <w:t xml:space="preserve"> quy định tại Nghị định số 13/2019/NĐ-CP.</w:t>
      </w:r>
    </w:p>
    <w:p w14:paraId="61546AAD" w14:textId="015612F1" w:rsidR="00982B6E" w:rsidRPr="00E52F1B" w:rsidRDefault="00980728" w:rsidP="00E52F1B">
      <w:pPr>
        <w:spacing w:line="360" w:lineRule="atLeast"/>
        <w:ind w:firstLine="680"/>
        <w:rPr>
          <w:rFonts w:eastAsia="Calibri" w:cs="Times New Roman"/>
          <w:bCs/>
          <w:noProof/>
          <w:szCs w:val="28"/>
          <w:lang w:val="en-US"/>
        </w:rPr>
      </w:pPr>
      <w:r w:rsidRPr="00E52F1B">
        <w:rPr>
          <w:rFonts w:eastAsia="Calibri" w:cs="Times New Roman"/>
          <w:bCs/>
          <w:noProof/>
          <w:szCs w:val="28"/>
          <w:lang w:val="en-US"/>
        </w:rPr>
        <w:t xml:space="preserve">- Thông tư số 10/2021/TT-BKHCN ngày 17/11/2021 của Bộ KH&amp;CN quy định biện pháp thi hành một số điều của Nghị định số 13/2019NĐ-CP về </w:t>
      </w:r>
      <w:r w:rsidR="00860729" w:rsidRPr="00E52F1B">
        <w:rPr>
          <w:rFonts w:eastAsia="Calibri" w:cs="Times New Roman"/>
          <w:bCs/>
          <w:noProof/>
          <w:szCs w:val="28"/>
          <w:lang w:val="en-US"/>
        </w:rPr>
        <w:t>DNKHCN</w:t>
      </w:r>
      <w:r w:rsidRPr="00E52F1B">
        <w:rPr>
          <w:rFonts w:eastAsia="Calibri" w:cs="Times New Roman"/>
          <w:bCs/>
          <w:noProof/>
          <w:szCs w:val="28"/>
          <w:lang w:val="en-US"/>
        </w:rPr>
        <w:t>.</w:t>
      </w:r>
    </w:p>
    <w:p w14:paraId="69E90A67" w14:textId="39AC7630" w:rsidR="00BD6D44" w:rsidRPr="00E52F1B" w:rsidRDefault="00980728" w:rsidP="00E52F1B">
      <w:pPr>
        <w:spacing w:line="360" w:lineRule="atLeast"/>
        <w:ind w:firstLine="680"/>
        <w:rPr>
          <w:rFonts w:eastAsia="Calibri" w:cs="Times New Roman"/>
          <w:b/>
          <w:noProof/>
          <w:szCs w:val="28"/>
        </w:rPr>
      </w:pPr>
      <w:r w:rsidRPr="00E52F1B">
        <w:rPr>
          <w:rFonts w:eastAsia="Calibri" w:cs="Times New Roman"/>
          <w:b/>
          <w:noProof/>
          <w:szCs w:val="28"/>
          <w:lang w:val="en-US"/>
        </w:rPr>
        <w:t>1</w:t>
      </w:r>
      <w:r w:rsidR="00BD6D44" w:rsidRPr="00E52F1B">
        <w:rPr>
          <w:rFonts w:eastAsia="Calibri" w:cs="Times New Roman"/>
          <w:b/>
          <w:noProof/>
          <w:szCs w:val="28"/>
        </w:rPr>
        <w:t>. Pháp luật quy định về điều kiện, thủ tục chứng nhận DNKHCN</w:t>
      </w:r>
    </w:p>
    <w:p w14:paraId="2C40F8D2" w14:textId="1076DB3E" w:rsidR="00BD6D44" w:rsidRPr="00E52F1B" w:rsidRDefault="00980728" w:rsidP="00E52F1B">
      <w:pPr>
        <w:keepNext/>
        <w:spacing w:line="360" w:lineRule="atLeast"/>
        <w:ind w:firstLine="680"/>
        <w:outlineLvl w:val="3"/>
        <w:rPr>
          <w:rFonts w:eastAsia="Times New Roman" w:cs="Times New Roman"/>
          <w:b/>
          <w:bCs/>
          <w:i/>
          <w:noProof/>
          <w:szCs w:val="28"/>
        </w:rPr>
      </w:pPr>
      <w:r w:rsidRPr="00E52F1B">
        <w:rPr>
          <w:rFonts w:eastAsia="Times New Roman" w:cs="Times New Roman"/>
          <w:b/>
          <w:bCs/>
          <w:i/>
          <w:noProof/>
          <w:szCs w:val="28"/>
          <w:lang w:val="en-US"/>
        </w:rPr>
        <w:t>1</w:t>
      </w:r>
      <w:r w:rsidR="00BD6D44" w:rsidRPr="00E52F1B">
        <w:rPr>
          <w:rFonts w:eastAsia="Times New Roman" w:cs="Times New Roman"/>
          <w:b/>
          <w:bCs/>
          <w:i/>
          <w:noProof/>
          <w:szCs w:val="28"/>
        </w:rPr>
        <w:t>.1. Các tiêu chí công nhận DNKHCN:</w:t>
      </w:r>
    </w:p>
    <w:p w14:paraId="53965D3D" w14:textId="77777777" w:rsidR="00BD6D44" w:rsidRPr="00E52F1B" w:rsidRDefault="00BD6D44" w:rsidP="00E52F1B">
      <w:pPr>
        <w:spacing w:line="360" w:lineRule="atLeast"/>
        <w:ind w:firstLine="680"/>
        <w:rPr>
          <w:rFonts w:eastAsia="Calibri" w:cs="Times New Roman"/>
          <w:noProof/>
          <w:szCs w:val="28"/>
        </w:rPr>
      </w:pPr>
      <w:r w:rsidRPr="00E52F1B">
        <w:rPr>
          <w:rFonts w:eastAsia="Calibri" w:cs="Times New Roman"/>
          <w:noProof/>
          <w:szCs w:val="28"/>
        </w:rPr>
        <w:t>Nghị định số 13/2019/NĐ-CP quy định về các tiêu chí công nhận DNKHCN (đây cũng chính là các tiêu chí để nhận diện DNKHCN):</w:t>
      </w:r>
    </w:p>
    <w:p w14:paraId="4A83DBE7" w14:textId="77777777" w:rsidR="00BD6D44" w:rsidRPr="00E52F1B" w:rsidRDefault="00BD6D44" w:rsidP="00E52F1B">
      <w:pPr>
        <w:spacing w:line="360" w:lineRule="atLeast"/>
        <w:ind w:firstLine="680"/>
        <w:rPr>
          <w:rFonts w:eastAsia="Calibri" w:cs="Times New Roman"/>
          <w:noProof/>
          <w:szCs w:val="28"/>
        </w:rPr>
      </w:pPr>
      <w:r w:rsidRPr="00E52F1B">
        <w:rPr>
          <w:rFonts w:eastAsia="Calibri" w:cs="Times New Roman"/>
          <w:noProof/>
          <w:szCs w:val="28"/>
        </w:rPr>
        <w:t>1) Được thành lập và hoạt động theo Luật doanh nghiệp.</w:t>
      </w:r>
    </w:p>
    <w:p w14:paraId="3F981897" w14:textId="622C3B83" w:rsidR="00BD6D44" w:rsidRPr="00E52F1B" w:rsidRDefault="00BD6D44" w:rsidP="00E52F1B">
      <w:pPr>
        <w:spacing w:line="360" w:lineRule="atLeast"/>
        <w:ind w:firstLine="680"/>
        <w:rPr>
          <w:rFonts w:eastAsia="Calibri" w:cs="Times New Roman"/>
          <w:noProof/>
          <w:color w:val="000000"/>
          <w:szCs w:val="28"/>
        </w:rPr>
      </w:pPr>
      <w:r w:rsidRPr="00E52F1B">
        <w:rPr>
          <w:rFonts w:eastAsia="Calibri" w:cs="Times New Roman"/>
          <w:noProof/>
          <w:color w:val="000000"/>
          <w:szCs w:val="28"/>
        </w:rPr>
        <w:lastRenderedPageBreak/>
        <w:t xml:space="preserve">Đối tượng được chứng nhận DNKHCN: là các doanh nghiệp </w:t>
      </w:r>
      <w:r w:rsidRPr="00E52F1B">
        <w:rPr>
          <w:rFonts w:eastAsia="Calibri" w:cs="Times New Roman"/>
          <w:noProof/>
          <w:szCs w:val="28"/>
        </w:rPr>
        <w:t xml:space="preserve">thành lập, hoạt động theo quy định của pháp luật Việt Nam và thực hiện việc sản xuất, kinh doanh, dịch vụ từ kết quả </w:t>
      </w:r>
      <w:r w:rsidR="004E3AAF" w:rsidRPr="00E52F1B">
        <w:rPr>
          <w:rFonts w:eastAsia="Calibri" w:cs="Times New Roman"/>
          <w:noProof/>
          <w:szCs w:val="28"/>
          <w:lang w:val="en-US"/>
        </w:rPr>
        <w:t>KH&amp;CN</w:t>
      </w:r>
      <w:r w:rsidRPr="00E52F1B">
        <w:rPr>
          <w:rFonts w:eastAsia="Calibri" w:cs="Times New Roman"/>
          <w:noProof/>
          <w:color w:val="000000"/>
          <w:szCs w:val="28"/>
        </w:rPr>
        <w:t xml:space="preserve">. </w:t>
      </w:r>
      <w:r w:rsidRPr="00E52F1B">
        <w:rPr>
          <w:rFonts w:eastAsia="Calibri" w:cs="Times New Roman"/>
          <w:noProof/>
          <w:szCs w:val="28"/>
        </w:rPr>
        <w:t xml:space="preserve">Quy định này không những khuyến khích các doanh nghiệp trong nước đầu tư nghiên cứu hoặc tiếp nhận các kết quả nghiên cứu để đổi mới công nghệ, mà còn khuyến khích các tổ chức và cá nhân nước ngoài đưa công nghệ mới, công nghệ nguồn vào Việt Nam thông qua con đường đầu tư, </w:t>
      </w:r>
      <w:r w:rsidR="00AC7199" w:rsidRPr="00E52F1B">
        <w:rPr>
          <w:rFonts w:eastAsia="Calibri" w:cs="Times New Roman"/>
          <w:noProof/>
          <w:szCs w:val="28"/>
          <w:lang w:val="en-US"/>
        </w:rPr>
        <w:t xml:space="preserve">thành lập doanh nghiệp tại Việt Nam </w:t>
      </w:r>
      <w:r w:rsidRPr="00E52F1B">
        <w:rPr>
          <w:rFonts w:eastAsia="Calibri" w:cs="Times New Roman"/>
          <w:noProof/>
          <w:szCs w:val="28"/>
        </w:rPr>
        <w:t xml:space="preserve">nhằm </w:t>
      </w:r>
      <w:r w:rsidR="00AC7199" w:rsidRPr="00E52F1B">
        <w:rPr>
          <w:rFonts w:eastAsia="Calibri" w:cs="Times New Roman"/>
          <w:noProof/>
          <w:szCs w:val="28"/>
          <w:lang w:val="en-US"/>
        </w:rPr>
        <w:t>tạo điều kiện cho việc tiếp thu các thành tựu công nghệ tiên tiến của thế giới, nâng cao năng lực sản xuất</w:t>
      </w:r>
      <w:r w:rsidRPr="00E52F1B">
        <w:rPr>
          <w:rFonts w:eastAsia="Calibri" w:cs="Times New Roman"/>
          <w:noProof/>
          <w:szCs w:val="28"/>
        </w:rPr>
        <w:t xml:space="preserve">. </w:t>
      </w:r>
    </w:p>
    <w:p w14:paraId="48F4335E" w14:textId="0568F2C8" w:rsidR="00BD6D44" w:rsidRPr="00E52F1B" w:rsidRDefault="00BD6D44" w:rsidP="00E52F1B">
      <w:pPr>
        <w:spacing w:line="360" w:lineRule="atLeast"/>
        <w:ind w:firstLine="680"/>
        <w:rPr>
          <w:rFonts w:eastAsia="Calibri" w:cs="Times New Roman"/>
          <w:noProof/>
          <w:szCs w:val="28"/>
        </w:rPr>
      </w:pPr>
      <w:r w:rsidRPr="00E52F1B">
        <w:rPr>
          <w:rFonts w:eastAsia="Calibri" w:cs="Times New Roman"/>
          <w:noProof/>
          <w:szCs w:val="28"/>
        </w:rPr>
        <w:t xml:space="preserve">2) Có khả năng tạo ra hoặc ứng dụng kết quả </w:t>
      </w:r>
      <w:r w:rsidR="00AC7199" w:rsidRPr="00E52F1B">
        <w:rPr>
          <w:rFonts w:eastAsia="Calibri" w:cs="Times New Roman"/>
          <w:noProof/>
          <w:szCs w:val="28"/>
          <w:lang w:val="en-US"/>
        </w:rPr>
        <w:t>KH&amp;CN</w:t>
      </w:r>
      <w:r w:rsidRPr="00E52F1B">
        <w:rPr>
          <w:rFonts w:eastAsia="Calibri" w:cs="Times New Roman"/>
          <w:noProof/>
          <w:szCs w:val="28"/>
        </w:rPr>
        <w:t xml:space="preserve"> được cơ quan có thẩm quyền đánh giá, thẩm định, công nhận theo quy định tại khoản 2 Điều 7 của Nghị định này.</w:t>
      </w:r>
    </w:p>
    <w:p w14:paraId="0AFEE258" w14:textId="77777777" w:rsidR="00BD6D44" w:rsidRPr="00E52F1B" w:rsidRDefault="00BD6D44" w:rsidP="00E52F1B">
      <w:pPr>
        <w:spacing w:line="360" w:lineRule="atLeast"/>
        <w:ind w:firstLine="680"/>
        <w:rPr>
          <w:rFonts w:eastAsia="Calibri" w:cs="Times New Roman"/>
          <w:noProof/>
          <w:szCs w:val="28"/>
        </w:rPr>
      </w:pPr>
      <w:bookmarkStart w:id="1" w:name="_Toc75728038"/>
      <w:r w:rsidRPr="00E52F1B">
        <w:rPr>
          <w:rFonts w:eastAsia="Calibri" w:cs="Times New Roman"/>
          <w:noProof/>
          <w:szCs w:val="28"/>
        </w:rPr>
        <w:t>* Kết quả KH&amp;CN làm cơ sở để chứng nhận DNKHCN thuộc một trong các hình thức quy định sau:</w:t>
      </w:r>
      <w:bookmarkEnd w:id="1"/>
    </w:p>
    <w:p w14:paraId="6F3DF5F3" w14:textId="77777777" w:rsidR="00BD6D44" w:rsidRPr="00E52F1B" w:rsidRDefault="00BD6D44" w:rsidP="00E52F1B">
      <w:pPr>
        <w:spacing w:line="360" w:lineRule="atLeast"/>
        <w:ind w:firstLine="680"/>
        <w:rPr>
          <w:rFonts w:eastAsia="Calibri" w:cs="Times New Roman"/>
          <w:noProof/>
          <w:szCs w:val="28"/>
        </w:rPr>
      </w:pPr>
      <w:bookmarkStart w:id="2" w:name="_Toc75728039"/>
      <w:r w:rsidRPr="00E52F1B">
        <w:rPr>
          <w:rFonts w:eastAsia="Calibri" w:cs="Times New Roman"/>
          <w:noProof/>
          <w:szCs w:val="28"/>
        </w:rPr>
        <w:t>- Sáng chế, giải pháp hữu ích, kiểu dáng công nghiệp, thiết kế bố trí mạch tích hợp bán dẫn, giống cây trồng đã được cấp văn bằng bảo hộ theo quy định của pháp luật về sở hữu trí tuệ hoặc được công nhận đăng ký quốc tế theo quy định của điều ước quốc tế mà Việt Nam là thành viên;</w:t>
      </w:r>
      <w:bookmarkEnd w:id="2"/>
    </w:p>
    <w:p w14:paraId="37115D05" w14:textId="77777777" w:rsidR="00BD6D44" w:rsidRPr="00E52F1B" w:rsidRDefault="00BD6D44" w:rsidP="00E52F1B">
      <w:pPr>
        <w:spacing w:line="360" w:lineRule="atLeast"/>
        <w:ind w:firstLine="680"/>
        <w:rPr>
          <w:rFonts w:eastAsia="Calibri" w:cs="Times New Roman"/>
          <w:noProof/>
          <w:szCs w:val="28"/>
        </w:rPr>
      </w:pPr>
      <w:bookmarkStart w:id="3" w:name="_Toc75728040"/>
      <w:r w:rsidRPr="00E52F1B">
        <w:rPr>
          <w:rFonts w:eastAsia="Calibri" w:cs="Times New Roman"/>
          <w:noProof/>
          <w:szCs w:val="28"/>
        </w:rPr>
        <w:t>- Chương trình máy tính được cấp Giấy chứng nhận đăng ký quyền tác giả;</w:t>
      </w:r>
      <w:bookmarkEnd w:id="3"/>
    </w:p>
    <w:p w14:paraId="302A5877" w14:textId="77777777" w:rsidR="00BD6D44" w:rsidRPr="00E52F1B" w:rsidRDefault="00BD6D44" w:rsidP="00E52F1B">
      <w:pPr>
        <w:spacing w:line="360" w:lineRule="atLeast"/>
        <w:ind w:firstLine="680"/>
        <w:rPr>
          <w:rFonts w:eastAsia="Calibri" w:cs="Times New Roman"/>
          <w:noProof/>
          <w:szCs w:val="28"/>
        </w:rPr>
      </w:pPr>
      <w:bookmarkStart w:id="4" w:name="_Toc75728041"/>
      <w:r w:rsidRPr="00E52F1B">
        <w:rPr>
          <w:rFonts w:eastAsia="Calibri" w:cs="Times New Roman"/>
          <w:noProof/>
          <w:szCs w:val="28"/>
        </w:rPr>
        <w:t>- Giống vật nuôi mới, giống cây trồng mới, giống thủy sản mới, giống cây lâm nghiệp mới, tiến bộ kỹ thuật đã được Bộ Nông nghiệp và Phát triển nông thôn công nhận;</w:t>
      </w:r>
      <w:bookmarkEnd w:id="4"/>
    </w:p>
    <w:p w14:paraId="6390AA4A" w14:textId="77777777" w:rsidR="00BD6D44" w:rsidRPr="00E52F1B" w:rsidRDefault="00BD6D44" w:rsidP="00E52F1B">
      <w:pPr>
        <w:spacing w:line="360" w:lineRule="atLeast"/>
        <w:ind w:firstLine="680"/>
        <w:rPr>
          <w:rFonts w:eastAsia="Calibri" w:cs="Times New Roman"/>
          <w:noProof/>
          <w:szCs w:val="28"/>
        </w:rPr>
      </w:pPr>
      <w:bookmarkStart w:id="5" w:name="_Toc75728042"/>
      <w:r w:rsidRPr="00E52F1B">
        <w:rPr>
          <w:rFonts w:eastAsia="Calibri" w:cs="Times New Roman"/>
          <w:noProof/>
          <w:szCs w:val="28"/>
        </w:rPr>
        <w:t>- Kết quả KH&amp;CN đã đạt được các giải thưởng về khoa học và công nghệ do các cơ quan nhà nước có thẩm quyền chủ trì, phối hợp tổ chức xét tặng giải thưởng hoặc đồng ý cho tổ chức xét tặng giải thưởng theo quy định của pháp luật về giải thưởng khoa học và công nghệ;</w:t>
      </w:r>
      <w:bookmarkEnd w:id="5"/>
    </w:p>
    <w:p w14:paraId="3FE1C9A6" w14:textId="12695B63" w:rsidR="00BD6D44" w:rsidRPr="00E52F1B" w:rsidRDefault="00BD6D44" w:rsidP="00E52F1B">
      <w:pPr>
        <w:spacing w:line="360" w:lineRule="atLeast"/>
        <w:ind w:firstLine="680"/>
        <w:rPr>
          <w:rFonts w:eastAsia="Calibri" w:cs="Times New Roman"/>
          <w:noProof/>
          <w:szCs w:val="28"/>
        </w:rPr>
      </w:pPr>
      <w:bookmarkStart w:id="6" w:name="_Toc75728043"/>
      <w:r w:rsidRPr="00E52F1B">
        <w:rPr>
          <w:rFonts w:eastAsia="Calibri" w:cs="Times New Roman"/>
          <w:noProof/>
          <w:szCs w:val="28"/>
        </w:rPr>
        <w:t xml:space="preserve">- Các kết quả </w:t>
      </w:r>
      <w:r w:rsidR="00A80EC9" w:rsidRPr="00E52F1B">
        <w:rPr>
          <w:rFonts w:eastAsia="Calibri" w:cs="Times New Roman"/>
          <w:noProof/>
          <w:szCs w:val="28"/>
          <w:lang w:val="en-US"/>
        </w:rPr>
        <w:t>KH&amp;CN</w:t>
      </w:r>
      <w:r w:rsidRPr="00E52F1B">
        <w:rPr>
          <w:rFonts w:eastAsia="Calibri" w:cs="Times New Roman"/>
          <w:noProof/>
          <w:szCs w:val="28"/>
        </w:rPr>
        <w:t xml:space="preserve"> được cơ quan có thẩm quyền xác nhận, công nhận theo quy định của pháp luật;</w:t>
      </w:r>
      <w:bookmarkEnd w:id="6"/>
    </w:p>
    <w:p w14:paraId="5401CD4E" w14:textId="77777777" w:rsidR="00BD6D44" w:rsidRPr="00E52F1B" w:rsidRDefault="00BD6D44" w:rsidP="00E52F1B">
      <w:pPr>
        <w:spacing w:line="360" w:lineRule="atLeast"/>
        <w:ind w:firstLine="680"/>
        <w:rPr>
          <w:rFonts w:eastAsia="Calibri" w:cs="Times New Roman"/>
          <w:noProof/>
          <w:szCs w:val="28"/>
        </w:rPr>
      </w:pPr>
      <w:bookmarkStart w:id="7" w:name="_Toc75728044"/>
      <w:r w:rsidRPr="00E52F1B">
        <w:rPr>
          <w:rFonts w:eastAsia="Calibri" w:cs="Times New Roman"/>
          <w:noProof/>
          <w:szCs w:val="28"/>
        </w:rPr>
        <w:t>- Công nghệ nhận chuyển giao được cơ quan có thẩm quyền xác nhận theo quy định của pháp luật.</w:t>
      </w:r>
      <w:bookmarkEnd w:id="7"/>
    </w:p>
    <w:p w14:paraId="642E07AB" w14:textId="08D14C26" w:rsidR="00BD6D44" w:rsidRPr="00E52F1B" w:rsidRDefault="00BD6D44" w:rsidP="00E52F1B">
      <w:pPr>
        <w:spacing w:line="360" w:lineRule="atLeast"/>
        <w:ind w:firstLine="680"/>
        <w:rPr>
          <w:rFonts w:eastAsia="Calibri" w:cs="Times New Roman"/>
          <w:noProof/>
          <w:szCs w:val="28"/>
        </w:rPr>
      </w:pPr>
      <w:r w:rsidRPr="00E52F1B">
        <w:rPr>
          <w:rFonts w:eastAsia="Calibri" w:cs="Times New Roman"/>
          <w:noProof/>
          <w:szCs w:val="28"/>
        </w:rPr>
        <w:t>3) Có doanh thu từ việc sản xuất, kinh doanh sản phẩm hình thành từ kết quả khoa học và công nghệ đạt tỷ lệ tối thiểu 30% trên tổng doanh thu (áp dụng đối với doanh nghiệp đã thành lập từ đủ 5 năm trở lên).</w:t>
      </w:r>
    </w:p>
    <w:p w14:paraId="6063150F" w14:textId="6E6744B4" w:rsidR="00587D2D" w:rsidRPr="00E52F1B" w:rsidRDefault="00587D2D"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Quy định này nhằm đảm bảo năng lực ứng dụng, thương mại hóa các kết quả KH&amp;CN của DNKHCN đồng thời cũng đảm bảo tính khả thi của chính sách ưu đãi thuế thu nhập doanh nghiệp (ngay khi được cấp chứng nhận, DNKHCN được thụ hưởng chính sách miễn, giảm thuế thu nhập doanh nghiệp)</w:t>
      </w:r>
      <w:r w:rsidR="00C71E88" w:rsidRPr="00E52F1B">
        <w:rPr>
          <w:rFonts w:eastAsia="Calibri" w:cs="Times New Roman"/>
          <w:noProof/>
          <w:szCs w:val="28"/>
          <w:lang w:val="en-US"/>
        </w:rPr>
        <w:t xml:space="preserve">, giúp </w:t>
      </w:r>
      <w:r w:rsidR="00C71E88" w:rsidRPr="00E52F1B">
        <w:rPr>
          <w:rFonts w:eastAsia="Calibri" w:cs="Times New Roman"/>
          <w:noProof/>
          <w:szCs w:val="28"/>
          <w:lang w:val="en-US"/>
        </w:rPr>
        <w:lastRenderedPageBreak/>
        <w:t>DNKHCN nhận được ngay nguồn lực hỗ trợ ngân sách nhà nước để tái đầu tư lại cho nghiên cứu và phát triển và hoạt động sản xuất, kinh doanh.</w:t>
      </w:r>
    </w:p>
    <w:p w14:paraId="5C77905C" w14:textId="4D1DB0D5" w:rsidR="00BD6D44" w:rsidRPr="00E52F1B" w:rsidRDefault="00980728" w:rsidP="00E52F1B">
      <w:pPr>
        <w:spacing w:line="360" w:lineRule="atLeast"/>
        <w:ind w:firstLine="680"/>
        <w:rPr>
          <w:rFonts w:eastAsia="Calibri" w:cs="Times New Roman"/>
          <w:b/>
          <w:i/>
          <w:noProof/>
          <w:szCs w:val="28"/>
          <w:lang w:val="en-US"/>
        </w:rPr>
      </w:pPr>
      <w:r w:rsidRPr="00E52F1B">
        <w:rPr>
          <w:rFonts w:eastAsia="Calibri" w:cs="Times New Roman"/>
          <w:b/>
          <w:i/>
          <w:noProof/>
          <w:szCs w:val="28"/>
          <w:lang w:val="en-US"/>
        </w:rPr>
        <w:t>1</w:t>
      </w:r>
      <w:r w:rsidR="00BD6D44" w:rsidRPr="00E52F1B">
        <w:rPr>
          <w:rFonts w:eastAsia="Calibri" w:cs="Times New Roman"/>
          <w:b/>
          <w:i/>
          <w:noProof/>
          <w:szCs w:val="28"/>
          <w:lang w:val="en-US"/>
        </w:rPr>
        <w:t>.</w:t>
      </w:r>
      <w:r w:rsidR="00B12FFC" w:rsidRPr="00E52F1B">
        <w:rPr>
          <w:rFonts w:eastAsia="Calibri" w:cs="Times New Roman"/>
          <w:b/>
          <w:i/>
          <w:noProof/>
          <w:szCs w:val="28"/>
          <w:lang w:val="en-US"/>
        </w:rPr>
        <w:t>2</w:t>
      </w:r>
      <w:r w:rsidR="00BD6D44" w:rsidRPr="00E52F1B">
        <w:rPr>
          <w:rFonts w:eastAsia="Calibri" w:cs="Times New Roman"/>
          <w:b/>
          <w:i/>
          <w:noProof/>
          <w:szCs w:val="28"/>
          <w:lang w:val="en-US"/>
        </w:rPr>
        <w:t xml:space="preserve">. </w:t>
      </w:r>
      <w:r w:rsidR="00BD6D44" w:rsidRPr="00E52F1B">
        <w:rPr>
          <w:rFonts w:eastAsia="Calibri" w:cs="Times New Roman"/>
          <w:b/>
          <w:i/>
          <w:noProof/>
          <w:szCs w:val="28"/>
        </w:rPr>
        <w:t>Thủ tục, hồ sơ chứng nhận DNKHCN:</w:t>
      </w:r>
    </w:p>
    <w:p w14:paraId="5E55E5DC" w14:textId="77777777" w:rsidR="00B12FFC" w:rsidRPr="00E52F1B" w:rsidRDefault="00B12FFC"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 Hồ sơ chứng nhận DNKHCN:</w:t>
      </w:r>
    </w:p>
    <w:p w14:paraId="20602262" w14:textId="77777777" w:rsidR="00B12FFC" w:rsidRPr="00E52F1B" w:rsidRDefault="00B12FFC"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 Giấy đề nghị chứng nhận DNKHCN;</w:t>
      </w:r>
    </w:p>
    <w:p w14:paraId="2313CDF0" w14:textId="77777777" w:rsidR="00B12FFC" w:rsidRPr="00E52F1B" w:rsidRDefault="00B12FFC"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 Văn bản xác nhận, công nhận kết quả KH&amp;CN của cơ quan có thẩm quyền.</w:t>
      </w:r>
    </w:p>
    <w:p w14:paraId="49D03CD7" w14:textId="77777777" w:rsidR="00B12FFC" w:rsidRPr="00E52F1B" w:rsidRDefault="00B12FFC"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 Phương án sản xuất, kinh doanh sản phẩm hình thành từ kết quả KH&amp;CN.</w:t>
      </w:r>
    </w:p>
    <w:p w14:paraId="08AED7C0" w14:textId="27B2C4A0" w:rsidR="00B12FFC" w:rsidRPr="00E52F1B" w:rsidRDefault="00B12FFC"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 Cơ quan giải quyết: Sở Khoa học và Công nghệ/Cục Phát triển thị trường và doanh nghiệp khoa học và công nghệ.</w:t>
      </w:r>
    </w:p>
    <w:p w14:paraId="102DFA7B" w14:textId="25AF7344" w:rsidR="00B12FFC" w:rsidRPr="00E52F1B" w:rsidRDefault="00B12FFC"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 Thời hạn giải quyết: 15 ngày làm việc.</w:t>
      </w:r>
    </w:p>
    <w:p w14:paraId="54BAD6FA" w14:textId="7B01A1F3" w:rsidR="00B12FFC" w:rsidRPr="00E52F1B" w:rsidRDefault="00B12FFC"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 Phương thức giải quyết: đa phần thành lập Hội đồng tư vấn/hoặc tổ tư vấn thẩm định hồ sơ chứng nhận DNKHCN.</w:t>
      </w:r>
    </w:p>
    <w:p w14:paraId="1ED60A9E" w14:textId="77777777" w:rsidR="00B12FFC" w:rsidRPr="00E52F1B" w:rsidRDefault="00B12FFC"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Nghị định số 13/2019/NĐ-CP đã thể chế hóa định hướng của Quốc hội và Chính phủ coi doanh nghiệp là trung tâm của hệ thống đổi mới sáng tạo quốc gia với hàng loạt các giải pháp quan trọng như đơn giản hóa thủ tục hành chính trong đăng ký công nhận DNKHCN, chuyển từ cơ chế tiền kiểm sang hậu kiểm trong việc đánh giá hồ sơ đăng ký, cụ thể hóa quy trình thủ tục tiếp cận chính sách ưu đãi, khuyến khích doanh nghiệp khởi nghiệp sáng tạo đăng ký công nhận DNKHCN,…</w:t>
      </w:r>
    </w:p>
    <w:p w14:paraId="232CA97B" w14:textId="217D0682" w:rsidR="00BD6D44" w:rsidRPr="00E52F1B" w:rsidRDefault="00980728" w:rsidP="00E52F1B">
      <w:pPr>
        <w:spacing w:line="360" w:lineRule="atLeast"/>
        <w:ind w:firstLine="680"/>
        <w:rPr>
          <w:rFonts w:eastAsia="Calibri" w:cs="Times New Roman"/>
          <w:b/>
          <w:i/>
          <w:noProof/>
          <w:szCs w:val="28"/>
        </w:rPr>
      </w:pPr>
      <w:r w:rsidRPr="00E52F1B">
        <w:rPr>
          <w:rFonts w:eastAsia="Calibri" w:cs="Times New Roman"/>
          <w:b/>
          <w:i/>
          <w:noProof/>
          <w:szCs w:val="28"/>
          <w:lang w:val="en-US"/>
        </w:rPr>
        <w:t>1</w:t>
      </w:r>
      <w:r w:rsidR="00BD6D44" w:rsidRPr="00E52F1B">
        <w:rPr>
          <w:rFonts w:eastAsia="Calibri" w:cs="Times New Roman"/>
          <w:b/>
          <w:i/>
          <w:noProof/>
          <w:szCs w:val="28"/>
        </w:rPr>
        <w:t>.</w:t>
      </w:r>
      <w:r w:rsidR="00B0051A" w:rsidRPr="00E52F1B">
        <w:rPr>
          <w:rFonts w:eastAsia="Calibri" w:cs="Times New Roman"/>
          <w:b/>
          <w:i/>
          <w:noProof/>
          <w:szCs w:val="28"/>
          <w:lang w:val="en-US"/>
        </w:rPr>
        <w:t>3</w:t>
      </w:r>
      <w:r w:rsidR="00BD6D44" w:rsidRPr="00E52F1B">
        <w:rPr>
          <w:rFonts w:eastAsia="Calibri" w:cs="Times New Roman"/>
          <w:b/>
          <w:i/>
          <w:noProof/>
          <w:szCs w:val="28"/>
        </w:rPr>
        <w:t xml:space="preserve">. </w:t>
      </w:r>
      <w:r w:rsidR="00BD6D44" w:rsidRPr="00E52F1B">
        <w:rPr>
          <w:rFonts w:eastAsia="Calibri" w:cs="Times New Roman"/>
          <w:b/>
          <w:i/>
          <w:noProof/>
          <w:szCs w:val="28"/>
          <w:lang w:val="en-US"/>
        </w:rPr>
        <w:t>Một số</w:t>
      </w:r>
      <w:r w:rsidR="00BD6D44" w:rsidRPr="00E52F1B">
        <w:rPr>
          <w:rFonts w:eastAsia="Calibri" w:cs="Times New Roman"/>
          <w:b/>
          <w:i/>
          <w:noProof/>
          <w:szCs w:val="28"/>
        </w:rPr>
        <w:t xml:space="preserve"> bất cập trong các quy định pháp luật về chứng nhận DNKHCN:</w:t>
      </w:r>
    </w:p>
    <w:p w14:paraId="036E94A7" w14:textId="55428E29" w:rsidR="00BD6D44" w:rsidRPr="00E52F1B" w:rsidRDefault="00BD6D44" w:rsidP="00E52F1B">
      <w:pPr>
        <w:spacing w:line="360" w:lineRule="atLeast"/>
        <w:ind w:firstLine="680"/>
        <w:rPr>
          <w:rFonts w:eastAsia="Calibri" w:cs="Times New Roman"/>
          <w:i/>
          <w:noProof/>
          <w:szCs w:val="28"/>
        </w:rPr>
      </w:pPr>
      <w:r w:rsidRPr="00E52F1B">
        <w:rPr>
          <w:rFonts w:eastAsia="Calibri" w:cs="Times New Roman"/>
          <w:i/>
          <w:noProof/>
          <w:szCs w:val="28"/>
          <w:lang w:val="en-US"/>
        </w:rPr>
        <w:t>*</w:t>
      </w:r>
      <w:r w:rsidRPr="00E52F1B">
        <w:rPr>
          <w:rFonts w:eastAsia="Calibri" w:cs="Times New Roman"/>
          <w:i/>
          <w:noProof/>
          <w:szCs w:val="28"/>
        </w:rPr>
        <w:t xml:space="preserve"> Quy định về điều kiện tỷ lệ doanh thu </w:t>
      </w:r>
      <w:r w:rsidR="00F00840" w:rsidRPr="00E52F1B">
        <w:rPr>
          <w:rFonts w:eastAsia="Calibri" w:cs="Times New Roman"/>
          <w:i/>
          <w:noProof/>
          <w:szCs w:val="28"/>
          <w:lang w:val="en-US"/>
        </w:rPr>
        <w:t xml:space="preserve">của sản phẩm hình thành từ kết quả KH&amp;CN trên tổng doanh thu tối thiểu 30% </w:t>
      </w:r>
      <w:r w:rsidRPr="00E52F1B">
        <w:rPr>
          <w:rFonts w:eastAsia="Calibri" w:cs="Times New Roman"/>
          <w:i/>
          <w:noProof/>
          <w:szCs w:val="28"/>
        </w:rPr>
        <w:t xml:space="preserve">để </w:t>
      </w:r>
      <w:r w:rsidR="00F00840" w:rsidRPr="00E52F1B">
        <w:rPr>
          <w:rFonts w:eastAsia="Calibri" w:cs="Times New Roman"/>
          <w:i/>
          <w:noProof/>
          <w:szCs w:val="28"/>
          <w:lang w:val="en-US"/>
        </w:rPr>
        <w:t>được chứng</w:t>
      </w:r>
      <w:r w:rsidRPr="00E52F1B">
        <w:rPr>
          <w:rFonts w:eastAsia="Calibri" w:cs="Times New Roman"/>
          <w:i/>
          <w:noProof/>
          <w:szCs w:val="28"/>
        </w:rPr>
        <w:t xml:space="preserve"> nhận DNKHCN:</w:t>
      </w:r>
    </w:p>
    <w:p w14:paraId="565F99D8" w14:textId="230BBF03" w:rsidR="00F00840" w:rsidRPr="00E52F1B" w:rsidRDefault="00E85094"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 xml:space="preserve">Điều kiện </w:t>
      </w:r>
      <w:r w:rsidR="00BD6D44" w:rsidRPr="00E52F1B">
        <w:rPr>
          <w:rFonts w:eastAsia="Calibri" w:cs="Times New Roman"/>
          <w:noProof/>
          <w:szCs w:val="28"/>
        </w:rPr>
        <w:t xml:space="preserve">về tỷ lệ doanh thu </w:t>
      </w:r>
      <w:r w:rsidRPr="00E52F1B">
        <w:rPr>
          <w:rFonts w:eastAsia="Calibri" w:cs="Times New Roman"/>
          <w:noProof/>
          <w:szCs w:val="28"/>
          <w:lang w:val="en-US"/>
        </w:rPr>
        <w:t xml:space="preserve">của sản phẩm hình thành từ kết quả KH&amp;CN trên tổng doanh thu của doanh nghiệp đạt tối thiểu 30% chỉ có thể </w:t>
      </w:r>
      <w:r w:rsidR="00BD6D44" w:rsidRPr="00E52F1B">
        <w:rPr>
          <w:rFonts w:eastAsia="Calibri" w:cs="Times New Roman"/>
          <w:noProof/>
          <w:szCs w:val="28"/>
        </w:rPr>
        <w:t>áp dụng đối với các doanh nghiệp</w:t>
      </w:r>
      <w:r w:rsidRPr="00E52F1B">
        <w:rPr>
          <w:rFonts w:eastAsia="Calibri" w:cs="Times New Roman"/>
          <w:noProof/>
          <w:szCs w:val="28"/>
          <w:lang w:val="en-US"/>
        </w:rPr>
        <w:t xml:space="preserve"> đã có thời gian sản xuất, kinh doanh sản phẩm KH&amp;CN tương đối ổn định trên thị trường. Đối với các doanh nghiệp mới thành lập, đang trong giai đoạn đầu tư hoặc những doanh nghiệp đã đang hoạt động và chuyển sang sản xuất, kinh doanh sản phẩm KH&amp;CN thì việc đáp ứng tỷ lệ doanh thu gặp khó khăn do quá trình thương mại hóa kết quả KH&amp;CN cần thời gian để tiếp cận thị trường và huy động các nguồn lực để sản xuất sản phẩm quy mô lớn.</w:t>
      </w:r>
      <w:r w:rsidR="00930823" w:rsidRPr="00E52F1B">
        <w:rPr>
          <w:rFonts w:eastAsia="Calibri" w:cs="Times New Roman"/>
          <w:noProof/>
          <w:szCs w:val="28"/>
          <w:lang w:val="en-US"/>
        </w:rPr>
        <w:t xml:space="preserve"> </w:t>
      </w:r>
      <w:r w:rsidR="00BD6D44" w:rsidRPr="00E52F1B">
        <w:rPr>
          <w:rFonts w:eastAsia="Calibri" w:cs="Times New Roman"/>
          <w:noProof/>
          <w:szCs w:val="28"/>
        </w:rPr>
        <w:t xml:space="preserve">Chính vì vậy, Nhà nước cần có những </w:t>
      </w:r>
      <w:r w:rsidRPr="00E52F1B">
        <w:rPr>
          <w:rFonts w:eastAsia="Calibri" w:cs="Times New Roman"/>
          <w:noProof/>
          <w:szCs w:val="28"/>
          <w:lang w:val="en-US"/>
        </w:rPr>
        <w:t xml:space="preserve">chính sách </w:t>
      </w:r>
      <w:r w:rsidR="00BD6D44" w:rsidRPr="00E52F1B">
        <w:rPr>
          <w:rFonts w:eastAsia="Calibri" w:cs="Times New Roman"/>
          <w:noProof/>
          <w:szCs w:val="28"/>
        </w:rPr>
        <w:t xml:space="preserve">hỗ trợ </w:t>
      </w:r>
      <w:r w:rsidRPr="00E52F1B">
        <w:rPr>
          <w:rFonts w:eastAsia="Calibri" w:cs="Times New Roman"/>
          <w:noProof/>
          <w:szCs w:val="28"/>
          <w:lang w:val="en-US"/>
        </w:rPr>
        <w:t>thương mại hóa kết quả KH&amp;CN để thúc đẩy các doanh nghiệp ứng dụng và thương mại hóa kết quả KH&amp;CN thành công.</w:t>
      </w:r>
      <w:r w:rsidR="00930823" w:rsidRPr="00E52F1B">
        <w:rPr>
          <w:rFonts w:eastAsia="Calibri" w:cs="Times New Roman"/>
          <w:noProof/>
          <w:szCs w:val="28"/>
          <w:lang w:val="en-US"/>
        </w:rPr>
        <w:t xml:space="preserve"> </w:t>
      </w:r>
      <w:r w:rsidR="00BD6D44" w:rsidRPr="00E52F1B">
        <w:rPr>
          <w:rFonts w:eastAsia="Calibri" w:cs="Times New Roman"/>
          <w:noProof/>
          <w:szCs w:val="28"/>
        </w:rPr>
        <w:t xml:space="preserve">Quy định về tỷ lệ doanh thu tại Khoản 2 Điều 58 Luật KH&amp;CN </w:t>
      </w:r>
      <w:r w:rsidR="00930823" w:rsidRPr="00E52F1B">
        <w:rPr>
          <w:rFonts w:eastAsia="Calibri" w:cs="Times New Roman"/>
          <w:noProof/>
          <w:szCs w:val="28"/>
          <w:lang w:val="en-US"/>
        </w:rPr>
        <w:t xml:space="preserve">2013 là rào cản hạn chế các doanh nghiệp mới thành lập hoặc chuyển đổi sang mô hình DNKHCN </w:t>
      </w:r>
      <w:r w:rsidR="00BD6D44" w:rsidRPr="00E52F1B">
        <w:rPr>
          <w:rFonts w:eastAsia="Calibri" w:cs="Times New Roman"/>
          <w:noProof/>
          <w:szCs w:val="28"/>
        </w:rPr>
        <w:t xml:space="preserve">không đủ điều kiện để đăng ký chứng nhận DNKHCN và không tiếp </w:t>
      </w:r>
      <w:r w:rsidR="00BD6D44" w:rsidRPr="00E52F1B">
        <w:rPr>
          <w:rFonts w:eastAsia="Calibri" w:cs="Times New Roman"/>
          <w:noProof/>
          <w:szCs w:val="28"/>
        </w:rPr>
        <w:lastRenderedPageBreak/>
        <w:t xml:space="preserve">cận được các ưu đãi, hỗ trợ của Nhà nước dành cho DNKHCN. </w:t>
      </w:r>
      <w:r w:rsidR="00930823" w:rsidRPr="00E52F1B">
        <w:rPr>
          <w:rFonts w:eastAsia="Calibri" w:cs="Times New Roman"/>
          <w:noProof/>
          <w:szCs w:val="28"/>
          <w:lang w:val="en-US"/>
        </w:rPr>
        <w:t>Bên cạnh đó, điều kiện tỷ lệ doanh thu cũng là nguyên nhân khiến các doanh nghiệp quy mô lớn kinh doanh đa ngành nghề không đáp ứng điều kiện chứng nhận DNKHCN.</w:t>
      </w:r>
      <w:r w:rsidR="00F00840" w:rsidRPr="00E52F1B">
        <w:rPr>
          <w:rFonts w:eastAsia="Calibri" w:cs="Times New Roman"/>
          <w:noProof/>
          <w:szCs w:val="28"/>
          <w:lang w:val="en-US"/>
        </w:rPr>
        <w:t xml:space="preserve"> </w:t>
      </w:r>
    </w:p>
    <w:p w14:paraId="02F9B1B9" w14:textId="77777777" w:rsidR="00CE166D" w:rsidRPr="00E52F1B" w:rsidRDefault="00CE166D"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*Quy định về quyền thành lập doanh nghiệp:</w:t>
      </w:r>
    </w:p>
    <w:p w14:paraId="14ABAA76" w14:textId="4023B26A" w:rsidR="00CE166D" w:rsidRPr="00E52F1B" w:rsidRDefault="00CE166D"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Theo quy định tại Quyết định số 418/QĐ-TTg của Thủ tướng Chính phủ phê duyệt Chiến lược phát triển KH&amp;CN giai đoạn 2011-2020: đến năm 2020, hình thành 5000 DNKHCN, trong đó 70% tập trung tại các trường đại học, viện nghiên cứu. Tuy nhiên, quy định pháp luật lại đang cản trở sự hình thành lực lượng DNKHCN từ các trường đại học, viện nghiên cứu. Theo quy định tại Luật Phòng chống tham nhũng và Luật Viên chức: giảng viên các trường đại học, cán bộ nghiên cứu tại các viện nghiên cứu là viên chức sự nghiệp không có quyền thành lập hoặc quản lý, điều hành doanh nghiệp. Bên cạnh đó, việc đăng ký thành lập doanh nghiệp với những ngành nghề mới hoặc sản xuất những sản phẩm mới cũng gặp khó khăn. Nhiều nhà khoa học gặp khó khăn trong quá trình thành lập doanh nghiệp mới do những ý tưởng, sản phẩm KH&amp;CN mới chưa có trong danh mục các mã ngành được phép đăng ký kinh doanh.</w:t>
      </w:r>
    </w:p>
    <w:p w14:paraId="3E53A70D" w14:textId="77777777" w:rsidR="00BD6D44" w:rsidRPr="00E52F1B" w:rsidRDefault="00BD6D44" w:rsidP="00E52F1B">
      <w:pPr>
        <w:spacing w:line="360" w:lineRule="atLeast"/>
        <w:ind w:firstLine="680"/>
        <w:rPr>
          <w:rFonts w:eastAsia="Calibri" w:cs="Times New Roman"/>
          <w:i/>
          <w:noProof/>
          <w:szCs w:val="28"/>
        </w:rPr>
      </w:pPr>
      <w:r w:rsidRPr="00E52F1B">
        <w:rPr>
          <w:rFonts w:eastAsia="Calibri" w:cs="Times New Roman"/>
          <w:i/>
          <w:noProof/>
          <w:szCs w:val="28"/>
          <w:lang w:val="en-US"/>
        </w:rPr>
        <w:t>*</w:t>
      </w:r>
      <w:r w:rsidRPr="00E52F1B">
        <w:rPr>
          <w:rFonts w:eastAsia="Calibri" w:cs="Times New Roman"/>
          <w:i/>
          <w:noProof/>
          <w:szCs w:val="28"/>
        </w:rPr>
        <w:t xml:space="preserve">  Quy định về thủ tục giao quyền kết quả KH&amp;CN hình thành từ các nhiệm vụ KH&amp;CN sử dụng ngân sách nhà nước: </w:t>
      </w:r>
    </w:p>
    <w:p w14:paraId="46DF7BD9" w14:textId="6662591B" w:rsidR="0049706C" w:rsidRPr="00E52F1B" w:rsidRDefault="00930823" w:rsidP="00E52F1B">
      <w:pPr>
        <w:spacing w:line="360" w:lineRule="atLeast"/>
        <w:ind w:firstLine="680"/>
        <w:rPr>
          <w:rFonts w:eastAsia="Calibri" w:cs="Times New Roman"/>
          <w:noProof/>
          <w:szCs w:val="28"/>
        </w:rPr>
      </w:pPr>
      <w:r w:rsidRPr="00E52F1B">
        <w:rPr>
          <w:rFonts w:eastAsia="Calibri" w:cs="Times New Roman"/>
          <w:noProof/>
          <w:szCs w:val="28"/>
          <w:lang w:val="en-US"/>
        </w:rPr>
        <w:t>Thực tiễn t</w:t>
      </w:r>
      <w:r w:rsidR="00BD6D44" w:rsidRPr="00E52F1B">
        <w:rPr>
          <w:rFonts w:eastAsia="Calibri" w:cs="Times New Roman"/>
          <w:noProof/>
          <w:szCs w:val="28"/>
        </w:rPr>
        <w:t xml:space="preserve">riển khai các thủ tục </w:t>
      </w:r>
      <w:r w:rsidR="0049706C" w:rsidRPr="00E52F1B">
        <w:rPr>
          <w:rFonts w:eastAsia="Calibri" w:cs="Times New Roman"/>
          <w:noProof/>
          <w:szCs w:val="28"/>
          <w:lang w:val="en-US"/>
        </w:rPr>
        <w:t xml:space="preserve">định giá, </w:t>
      </w:r>
      <w:r w:rsidR="00BD6D44" w:rsidRPr="00E52F1B">
        <w:rPr>
          <w:rFonts w:eastAsia="Calibri" w:cs="Times New Roman"/>
          <w:noProof/>
          <w:szCs w:val="28"/>
        </w:rPr>
        <w:t xml:space="preserve">giao quyền, xử lý tài sản đối với kết quả KH&amp;CN hình thành từ các nhiệm vụ KH&amp;CN sử dụng ngân sách nhà nước theo quy định của Luật quản lý và sử dụng tài sản công, Nghị định số 70/2018/NĐ-CP thời gian qua gặp phải rất nhiều khó khăn. Số doanh nghiệp được cấp giấy chứng nhận DNKHCN từ các kết quả KH&amp;CN </w:t>
      </w:r>
      <w:r w:rsidR="0049706C" w:rsidRPr="00E52F1B">
        <w:rPr>
          <w:rFonts w:eastAsia="Calibri" w:cs="Times New Roman"/>
          <w:noProof/>
          <w:szCs w:val="28"/>
          <w:lang w:val="en-US"/>
        </w:rPr>
        <w:t>sử dụng ngân sách nhà nước</w:t>
      </w:r>
      <w:r w:rsidR="00BD6D44" w:rsidRPr="00E52F1B">
        <w:rPr>
          <w:rFonts w:eastAsia="Calibri" w:cs="Times New Roman"/>
          <w:noProof/>
          <w:szCs w:val="28"/>
        </w:rPr>
        <w:t xml:space="preserve"> rất </w:t>
      </w:r>
      <w:r w:rsidR="00185E10" w:rsidRPr="00E52F1B">
        <w:rPr>
          <w:rFonts w:eastAsia="Calibri" w:cs="Times New Roman"/>
          <w:noProof/>
          <w:szCs w:val="28"/>
          <w:lang w:val="en-US"/>
        </w:rPr>
        <w:t>hạn chế</w:t>
      </w:r>
      <w:r w:rsidR="00BD6D44" w:rsidRPr="00E52F1B">
        <w:rPr>
          <w:rFonts w:eastAsia="Calibri" w:cs="Times New Roman"/>
          <w:noProof/>
          <w:szCs w:val="28"/>
        </w:rPr>
        <w:t xml:space="preserve">. </w:t>
      </w:r>
    </w:p>
    <w:p w14:paraId="2EE97F68" w14:textId="6DD347EB" w:rsidR="00A13A28" w:rsidRPr="00E52F1B" w:rsidRDefault="00980728" w:rsidP="00E52F1B">
      <w:pPr>
        <w:spacing w:line="360" w:lineRule="atLeast"/>
        <w:ind w:firstLine="680"/>
        <w:rPr>
          <w:rFonts w:eastAsia="Calibri" w:cs="Times New Roman"/>
          <w:b/>
          <w:noProof/>
          <w:szCs w:val="28"/>
        </w:rPr>
      </w:pPr>
      <w:r w:rsidRPr="00E52F1B">
        <w:rPr>
          <w:rFonts w:eastAsia="Calibri" w:cs="Times New Roman"/>
          <w:b/>
          <w:noProof/>
          <w:szCs w:val="28"/>
          <w:lang w:val="en-US"/>
        </w:rPr>
        <w:t>2</w:t>
      </w:r>
      <w:r w:rsidR="00A13A28" w:rsidRPr="00E52F1B">
        <w:rPr>
          <w:rFonts w:eastAsia="Calibri" w:cs="Times New Roman"/>
          <w:b/>
          <w:noProof/>
          <w:szCs w:val="28"/>
        </w:rPr>
        <w:t>.  Pháp luật về ưu đãi, hỗ trợ của Nhà nước đối với doanh nghiệp khoa học và công nghệ</w:t>
      </w:r>
    </w:p>
    <w:p w14:paraId="4A3C0735" w14:textId="517DC5FA" w:rsidR="00A13A28" w:rsidRPr="00E52F1B" w:rsidRDefault="00980728" w:rsidP="00E52F1B">
      <w:pPr>
        <w:spacing w:line="360" w:lineRule="atLeast"/>
        <w:ind w:firstLine="680"/>
        <w:rPr>
          <w:rFonts w:eastAsia="Calibri" w:cs="Times New Roman"/>
          <w:b/>
          <w:bCs/>
          <w:i/>
          <w:iCs/>
          <w:noProof/>
          <w:szCs w:val="28"/>
          <w:lang w:val="en-US"/>
        </w:rPr>
      </w:pPr>
      <w:r w:rsidRPr="00E52F1B">
        <w:rPr>
          <w:rFonts w:eastAsia="Calibri" w:cs="Times New Roman"/>
          <w:b/>
          <w:bCs/>
          <w:i/>
          <w:iCs/>
          <w:noProof/>
          <w:szCs w:val="28"/>
          <w:lang w:val="en-US"/>
        </w:rPr>
        <w:t>2</w:t>
      </w:r>
      <w:r w:rsidR="00A13A28" w:rsidRPr="00E52F1B">
        <w:rPr>
          <w:rFonts w:eastAsia="Calibri" w:cs="Times New Roman"/>
          <w:b/>
          <w:bCs/>
          <w:i/>
          <w:iCs/>
          <w:noProof/>
          <w:szCs w:val="28"/>
          <w:lang w:val="en-US"/>
        </w:rPr>
        <w:t>.1. Nội dung các chính sách ưu đãi, hỗ trợ:</w:t>
      </w:r>
    </w:p>
    <w:p w14:paraId="4EC98F8C" w14:textId="678090B3" w:rsidR="00A13A28" w:rsidRPr="00E52F1B" w:rsidRDefault="00A13A28" w:rsidP="00E52F1B">
      <w:pPr>
        <w:spacing w:line="360" w:lineRule="atLeast"/>
        <w:ind w:firstLine="680"/>
        <w:rPr>
          <w:rFonts w:eastAsia="Calibri" w:cs="Times New Roman"/>
          <w:noProof/>
          <w:szCs w:val="28"/>
        </w:rPr>
      </w:pPr>
      <w:r w:rsidRPr="00E52F1B">
        <w:rPr>
          <w:rFonts w:eastAsia="Calibri" w:cs="Times New Roman"/>
          <w:noProof/>
          <w:szCs w:val="28"/>
          <w:lang w:val="en-US"/>
        </w:rPr>
        <w:t xml:space="preserve">Theo quy định tại các văn bản hiện hành, </w:t>
      </w:r>
      <w:r w:rsidRPr="00E52F1B">
        <w:rPr>
          <w:rFonts w:eastAsia="Calibri" w:cs="Times New Roman"/>
          <w:noProof/>
          <w:szCs w:val="28"/>
        </w:rPr>
        <w:t>DNKHCN được hưởng các ưu đãi và hỗ trợ, bao gồm:</w:t>
      </w:r>
    </w:p>
    <w:p w14:paraId="2594D4BD" w14:textId="77777777" w:rsidR="00A13A28" w:rsidRPr="00E52F1B" w:rsidRDefault="00A13A28" w:rsidP="00E52F1B">
      <w:pPr>
        <w:spacing w:line="360" w:lineRule="atLeast"/>
        <w:ind w:firstLine="680"/>
        <w:rPr>
          <w:rFonts w:eastAsia="Calibri" w:cs="Times New Roman"/>
          <w:noProof/>
          <w:szCs w:val="28"/>
        </w:rPr>
      </w:pPr>
      <w:r w:rsidRPr="00E52F1B">
        <w:rPr>
          <w:rFonts w:eastAsia="Calibri" w:cs="Times New Roman"/>
          <w:noProof/>
          <w:szCs w:val="28"/>
        </w:rPr>
        <w:t>(i). Miễn, giảm thuế thu nhập doanh nghiệp: thu nhập từ hoạt động sản xuất, kinh doanh các sản phẩm hình thành từ kết quả KH&amp;CN được miễn thuế 04 năm và giảm 50% số thuế phải nộp trong 09 năm tiếp theo.</w:t>
      </w:r>
    </w:p>
    <w:p w14:paraId="11048841" w14:textId="77777777" w:rsidR="00396A34" w:rsidRPr="00E52F1B" w:rsidRDefault="00A13A28" w:rsidP="00E52F1B">
      <w:pPr>
        <w:spacing w:line="360" w:lineRule="atLeast"/>
        <w:ind w:firstLine="680"/>
        <w:rPr>
          <w:rFonts w:eastAsia="Calibri" w:cs="Times New Roman"/>
          <w:noProof/>
          <w:szCs w:val="28"/>
          <w:lang w:val="en-US"/>
        </w:rPr>
      </w:pPr>
      <w:r w:rsidRPr="00E52F1B">
        <w:rPr>
          <w:rFonts w:eastAsia="Calibri" w:cs="Times New Roman"/>
          <w:noProof/>
          <w:szCs w:val="28"/>
        </w:rPr>
        <w:t>(ii). Miễn, giảm tiền thuê đất</w:t>
      </w:r>
      <w:r w:rsidR="00396A34" w:rsidRPr="00E52F1B">
        <w:rPr>
          <w:rFonts w:eastAsia="Calibri" w:cs="Times New Roman"/>
          <w:noProof/>
          <w:szCs w:val="28"/>
          <w:lang w:val="en-US"/>
        </w:rPr>
        <w:t>:</w:t>
      </w:r>
    </w:p>
    <w:p w14:paraId="59B21932" w14:textId="2D76B996" w:rsidR="00A13A28" w:rsidRPr="00E52F1B" w:rsidRDefault="00396A34" w:rsidP="00E52F1B">
      <w:pPr>
        <w:spacing w:line="360" w:lineRule="atLeast"/>
        <w:ind w:firstLine="680"/>
        <w:rPr>
          <w:rFonts w:eastAsia="Calibri" w:cs="Times New Roman"/>
          <w:noProof/>
          <w:szCs w:val="28"/>
        </w:rPr>
      </w:pPr>
      <w:r w:rsidRPr="00E52F1B">
        <w:rPr>
          <w:rFonts w:eastAsia="Calibri" w:cs="Times New Roman"/>
          <w:noProof/>
          <w:szCs w:val="28"/>
          <w:lang w:val="en-US"/>
        </w:rPr>
        <w:t>- Miễn</w:t>
      </w:r>
      <w:r w:rsidR="00A13A28" w:rsidRPr="00E52F1B">
        <w:rPr>
          <w:rFonts w:eastAsia="Calibri" w:cs="Times New Roman"/>
          <w:noProof/>
          <w:szCs w:val="28"/>
        </w:rPr>
        <w:t xml:space="preserve"> </w:t>
      </w:r>
      <w:r w:rsidRPr="00E52F1B">
        <w:rPr>
          <w:rFonts w:eastAsia="Calibri" w:cs="Times New Roman"/>
          <w:noProof/>
          <w:szCs w:val="28"/>
          <w:lang w:val="en-US"/>
        </w:rPr>
        <w:t xml:space="preserve">tiền thuê đất cho cả thời hạn thuê </w:t>
      </w:r>
      <w:r w:rsidR="00A13A28" w:rsidRPr="00E52F1B">
        <w:rPr>
          <w:rFonts w:eastAsia="Calibri" w:cs="Times New Roman"/>
          <w:noProof/>
          <w:szCs w:val="28"/>
        </w:rPr>
        <w:t>đối với đất xây dựng cơ sở nghiên cứu khoa học của DNKHCN, bao gồm: đất xây dựng phòng thí nghiệm, cơ sở ươm tạo, cơ sở thực nghiệm, cơ sở sản xuất thử nghiệm.</w:t>
      </w:r>
    </w:p>
    <w:p w14:paraId="3EBA8091" w14:textId="0A344E68" w:rsidR="00396A34" w:rsidRPr="00E52F1B" w:rsidRDefault="00396A34"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lastRenderedPageBreak/>
        <w:t>- Miễn tiền thuê đất có thời hạn đối với dự án sản xuất kinh doanh sản</w:t>
      </w:r>
      <w:r w:rsidR="00CD4B8B" w:rsidRPr="00E52F1B">
        <w:rPr>
          <w:rFonts w:eastAsia="Calibri" w:cs="Times New Roman"/>
          <w:noProof/>
          <w:szCs w:val="28"/>
          <w:lang w:val="en-US"/>
        </w:rPr>
        <w:t xml:space="preserve"> phẩm hình thành từ kết quả KH&amp;CN theo quy định về dự án thuộc lĩnh vực ưu đãi đầu tư.</w:t>
      </w:r>
    </w:p>
    <w:p w14:paraId="207D7865" w14:textId="77777777" w:rsidR="00A13A28" w:rsidRPr="00E52F1B" w:rsidRDefault="00A13A28" w:rsidP="00E52F1B">
      <w:pPr>
        <w:spacing w:line="360" w:lineRule="atLeast"/>
        <w:ind w:firstLine="680"/>
        <w:rPr>
          <w:rFonts w:eastAsia="Calibri" w:cs="Times New Roman"/>
          <w:bCs/>
          <w:noProof/>
          <w:szCs w:val="28"/>
        </w:rPr>
      </w:pPr>
      <w:r w:rsidRPr="00E52F1B">
        <w:rPr>
          <w:rFonts w:eastAsia="Calibri" w:cs="Times New Roman"/>
          <w:noProof/>
          <w:szCs w:val="28"/>
        </w:rPr>
        <w:t xml:space="preserve">(iii). </w:t>
      </w:r>
      <w:r w:rsidRPr="00E52F1B">
        <w:rPr>
          <w:rFonts w:eastAsia="Calibri" w:cs="Times New Roman"/>
          <w:bCs/>
          <w:noProof/>
          <w:szCs w:val="28"/>
        </w:rPr>
        <w:t>Ưu đãi tín dụng:</w:t>
      </w:r>
    </w:p>
    <w:p w14:paraId="08807D62" w14:textId="77777777" w:rsidR="00A13A28" w:rsidRPr="00E52F1B" w:rsidRDefault="00A13A28" w:rsidP="00E52F1B">
      <w:pPr>
        <w:spacing w:line="360" w:lineRule="atLeast"/>
        <w:ind w:firstLine="680"/>
        <w:rPr>
          <w:rFonts w:eastAsia="Calibri" w:cs="Times New Roman"/>
          <w:noProof/>
          <w:szCs w:val="28"/>
          <w:shd w:val="clear" w:color="auto" w:fill="FFFFFF"/>
        </w:rPr>
      </w:pPr>
      <w:r w:rsidRPr="00E52F1B">
        <w:rPr>
          <w:rFonts w:eastAsia="Calibri" w:cs="Times New Roman"/>
          <w:bCs/>
          <w:noProof/>
          <w:szCs w:val="28"/>
        </w:rPr>
        <w:t>- D</w:t>
      </w:r>
      <w:r w:rsidRPr="00E52F1B">
        <w:rPr>
          <w:rFonts w:eastAsia="Calibri" w:cs="Times New Roman"/>
          <w:noProof/>
          <w:szCs w:val="28"/>
        </w:rPr>
        <w:t>ự án đầu tư sản xuất sản phẩm hình thành từ kết quả KH&amp;CN được vay vốn tín dụng đầu tư của Nhà nước;</w:t>
      </w:r>
    </w:p>
    <w:p w14:paraId="4456BF0A" w14:textId="77777777" w:rsidR="00A13A28" w:rsidRPr="00E52F1B" w:rsidRDefault="00A13A28" w:rsidP="00E52F1B">
      <w:pPr>
        <w:spacing w:line="360" w:lineRule="atLeast"/>
        <w:ind w:firstLine="680"/>
        <w:rPr>
          <w:rFonts w:eastAsia="Calibri" w:cs="Times New Roman"/>
          <w:noProof/>
          <w:szCs w:val="28"/>
        </w:rPr>
      </w:pPr>
      <w:r w:rsidRPr="00E52F1B">
        <w:rPr>
          <w:rFonts w:eastAsia="Calibri" w:cs="Times New Roman"/>
          <w:noProof/>
          <w:szCs w:val="28"/>
          <w:shd w:val="clear" w:color="auto" w:fill="FFFFFF"/>
        </w:rPr>
        <w:t xml:space="preserve">- </w:t>
      </w:r>
      <w:r w:rsidRPr="00E52F1B">
        <w:rPr>
          <w:rFonts w:eastAsia="Calibri" w:cs="Times New Roman"/>
          <w:noProof/>
          <w:szCs w:val="28"/>
        </w:rPr>
        <w:t>Được Quỹ Đổi mới công nghệ quốc gia, Quỹ phát triển khoa học và công nghệ của bộ, cơ quan ngang bộ, cơ quan thuộc Chính phủ, tỉnh, thành phố trực thuộc trung ương tài trợ, cho vay với lãi suất ưu đãi, hỗ trợ lãi suất vay và bảo lãnh để vay vốn nhằm thực hiện các hoạt động nghiên cứu, ứng dụng và thương mại hóa kết quả KH&amp;CN.</w:t>
      </w:r>
    </w:p>
    <w:p w14:paraId="4EEBC371" w14:textId="2C184A1D" w:rsidR="00A13A28" w:rsidRPr="00E52F1B" w:rsidRDefault="00A13A28" w:rsidP="00E52F1B">
      <w:pPr>
        <w:spacing w:line="360" w:lineRule="atLeast"/>
        <w:ind w:firstLine="680"/>
        <w:rPr>
          <w:rFonts w:eastAsia="Calibri" w:cs="Times New Roman"/>
          <w:noProof/>
          <w:szCs w:val="28"/>
        </w:rPr>
      </w:pPr>
      <w:r w:rsidRPr="00E52F1B">
        <w:rPr>
          <w:rFonts w:eastAsia="Calibri" w:cs="Times New Roman"/>
          <w:noProof/>
          <w:szCs w:val="28"/>
        </w:rPr>
        <w:t xml:space="preserve"> (iv). Được </w:t>
      </w:r>
      <w:r w:rsidR="0043040E" w:rsidRPr="00E52F1B">
        <w:rPr>
          <w:rFonts w:eastAsia="Calibri" w:cs="Times New Roman"/>
          <w:noProof/>
          <w:szCs w:val="28"/>
          <w:lang w:val="en-US"/>
        </w:rPr>
        <w:t xml:space="preserve">ưu tiên </w:t>
      </w:r>
      <w:r w:rsidRPr="00E52F1B">
        <w:rPr>
          <w:rFonts w:eastAsia="Calibri" w:cs="Times New Roman"/>
          <w:noProof/>
          <w:szCs w:val="28"/>
        </w:rPr>
        <w:t xml:space="preserve">giao quyền sử dụng hoặc sở hữu các kết quả KH&amp;CN thuộc sở hữu nhà nước. </w:t>
      </w:r>
    </w:p>
    <w:p w14:paraId="45B5939A" w14:textId="77777777" w:rsidR="00A13A28" w:rsidRPr="00E52F1B" w:rsidRDefault="00A13A28" w:rsidP="00E52F1B">
      <w:pPr>
        <w:spacing w:line="360" w:lineRule="atLeast"/>
        <w:ind w:firstLine="680"/>
        <w:rPr>
          <w:rFonts w:eastAsia="Calibri" w:cs="Times New Roman"/>
          <w:noProof/>
          <w:szCs w:val="28"/>
        </w:rPr>
      </w:pPr>
      <w:r w:rsidRPr="00E52F1B">
        <w:rPr>
          <w:rFonts w:eastAsia="Calibri" w:cs="Times New Roman"/>
          <w:noProof/>
          <w:szCs w:val="28"/>
        </w:rPr>
        <w:t>(v). Các chính sách h</w:t>
      </w:r>
      <w:r w:rsidRPr="00E52F1B">
        <w:rPr>
          <w:rFonts w:eastAsia="Calibri" w:cs="Times New Roman"/>
          <w:bCs/>
          <w:noProof/>
          <w:szCs w:val="28"/>
        </w:rPr>
        <w:t>ỗ trợ hoạt động nghiên cứu, thương mại hóa kết quả KH&amp;CN, cụ thể:</w:t>
      </w:r>
    </w:p>
    <w:p w14:paraId="61EC54B5" w14:textId="77777777" w:rsidR="00A13A28" w:rsidRPr="00E52F1B" w:rsidRDefault="00A13A28" w:rsidP="00E52F1B">
      <w:pPr>
        <w:spacing w:line="360" w:lineRule="atLeast"/>
        <w:ind w:firstLine="680"/>
        <w:rPr>
          <w:rFonts w:eastAsia="Calibri" w:cs="Times New Roman"/>
          <w:noProof/>
          <w:szCs w:val="28"/>
        </w:rPr>
      </w:pPr>
      <w:r w:rsidRPr="00E52F1B">
        <w:rPr>
          <w:rFonts w:eastAsia="Calibri" w:cs="Times New Roman"/>
          <w:noProof/>
          <w:szCs w:val="28"/>
        </w:rPr>
        <w:t>- Được hưởng ưu đãi về thuế xuất khẩu, thuế nhập khẩu đối với hoạt động nghiên cứu khoa học, phát triển công nghệ, hoạt động sản xuất kinh doanh;</w:t>
      </w:r>
    </w:p>
    <w:p w14:paraId="427A94D2" w14:textId="77777777" w:rsidR="00A13A28" w:rsidRPr="00E52F1B" w:rsidRDefault="00A13A28" w:rsidP="00E52F1B">
      <w:pPr>
        <w:spacing w:line="360" w:lineRule="atLeast"/>
        <w:ind w:firstLine="680"/>
        <w:rPr>
          <w:rFonts w:eastAsia="Calibri" w:cs="Times New Roman"/>
          <w:noProof/>
          <w:szCs w:val="28"/>
        </w:rPr>
      </w:pPr>
      <w:r w:rsidRPr="00E52F1B">
        <w:rPr>
          <w:rFonts w:eastAsia="Calibri" w:cs="Times New Roman"/>
          <w:noProof/>
          <w:szCs w:val="28"/>
        </w:rPr>
        <w:t xml:space="preserve">- Được ưu tiên, không thu phí dịch vụ khi sử dụng máy móc, trang thiết bị tại các phòng thí nghiệm trọng điểm quốc gia, cơ sở ươm tạo, cơ sở nghiên cứu của Nhà nước khi thực hiện các hoạt động nghiên cứu và phát triển, ươm tạo công nghệ, sản xuất thử nghiệm sản phẩm mới, ươm tạo doanh nghiệp; </w:t>
      </w:r>
    </w:p>
    <w:p w14:paraId="73AC19CC" w14:textId="77777777" w:rsidR="00A13A28" w:rsidRPr="00E52F1B" w:rsidRDefault="00A13A28" w:rsidP="00E52F1B">
      <w:pPr>
        <w:spacing w:line="360" w:lineRule="atLeast"/>
        <w:ind w:firstLine="680"/>
        <w:rPr>
          <w:rFonts w:eastAsia="Calibri" w:cs="Times New Roman"/>
          <w:noProof/>
          <w:szCs w:val="28"/>
        </w:rPr>
      </w:pPr>
      <w:r w:rsidRPr="00E52F1B">
        <w:rPr>
          <w:rFonts w:eastAsia="Calibri" w:cs="Times New Roman"/>
          <w:noProof/>
          <w:szCs w:val="28"/>
        </w:rPr>
        <w:t xml:space="preserve">- Được ưu tiên tham gia các dự án hỗ trợ thương mại hóa kết quả KH&amp;CN, tài sản trí tuệ của Nhà nước; </w:t>
      </w:r>
    </w:p>
    <w:p w14:paraId="2C669B53" w14:textId="77777777" w:rsidR="00A13A28" w:rsidRPr="00E52F1B" w:rsidRDefault="00A13A28" w:rsidP="00E52F1B">
      <w:pPr>
        <w:spacing w:line="360" w:lineRule="atLeast"/>
        <w:ind w:firstLine="680"/>
        <w:rPr>
          <w:rFonts w:eastAsia="Calibri" w:cs="Times New Roman"/>
          <w:noProof/>
          <w:szCs w:val="28"/>
        </w:rPr>
      </w:pPr>
      <w:r w:rsidRPr="00E52F1B">
        <w:rPr>
          <w:rFonts w:eastAsia="Calibri" w:cs="Times New Roman"/>
          <w:noProof/>
          <w:szCs w:val="28"/>
        </w:rPr>
        <w:t>- Được miễn lệ phí trước bạ khi đăng ký quyền sử dụng đất, quyền sở hữu nhà theo quy định của pháp luật về lệ phí trước bạ;</w:t>
      </w:r>
    </w:p>
    <w:p w14:paraId="77618E80" w14:textId="77777777" w:rsidR="00A13A28" w:rsidRPr="00E52F1B" w:rsidRDefault="00A13A28" w:rsidP="00E52F1B">
      <w:pPr>
        <w:spacing w:line="360" w:lineRule="atLeast"/>
        <w:ind w:firstLine="680"/>
        <w:rPr>
          <w:rFonts w:eastAsia="Calibri" w:cs="Times New Roman"/>
          <w:noProof/>
          <w:szCs w:val="28"/>
        </w:rPr>
      </w:pPr>
      <w:r w:rsidRPr="00E52F1B">
        <w:rPr>
          <w:rFonts w:eastAsia="Calibri" w:cs="Times New Roman"/>
          <w:noProof/>
          <w:szCs w:val="28"/>
        </w:rPr>
        <w:t>- Được ưu tiên đề xuất với cơ quan có thẩm quyền ban hành các quy chuẩn kỹ thuật quốc gia quy định cho các sản phẩm hình thành từ kết quả KH&amp;CN thuộc danh mục sản phẩm nhóm 2 nhằm cấp phép, lưu hành sản phẩm.</w:t>
      </w:r>
    </w:p>
    <w:p w14:paraId="36D3A8B4" w14:textId="75E20016" w:rsidR="00BD6D44" w:rsidRPr="00E52F1B" w:rsidRDefault="00A13A28" w:rsidP="00E52F1B">
      <w:pPr>
        <w:spacing w:line="360" w:lineRule="atLeast"/>
        <w:ind w:firstLine="680"/>
        <w:rPr>
          <w:rFonts w:eastAsia="Calibri" w:cs="Times New Roman"/>
          <w:bCs/>
          <w:noProof/>
          <w:szCs w:val="28"/>
          <w:lang w:val="en-US"/>
        </w:rPr>
      </w:pPr>
      <w:r w:rsidRPr="00E52F1B">
        <w:rPr>
          <w:rFonts w:eastAsia="Calibri" w:cs="Times New Roman"/>
          <w:noProof/>
          <w:szCs w:val="28"/>
        </w:rPr>
        <w:t>(vi). Các chính sách h</w:t>
      </w:r>
      <w:r w:rsidRPr="00E52F1B">
        <w:rPr>
          <w:rFonts w:eastAsia="Calibri" w:cs="Times New Roman"/>
          <w:bCs/>
          <w:noProof/>
          <w:szCs w:val="28"/>
        </w:rPr>
        <w:t>ỗ trợ ứng dụng, đổi mới công nghệ khác đối với doanh nghiệp có thực hiện các hoạt động nghiên cứu và phát triển, đổi mới công nghệ, giải mã công nghệ quy định tại pháp luật về chuyển giao công nghệ.</w:t>
      </w:r>
    </w:p>
    <w:p w14:paraId="38F7044B" w14:textId="77777777" w:rsidR="0052621E" w:rsidRPr="00E52F1B" w:rsidRDefault="00980728" w:rsidP="00E52F1B">
      <w:pPr>
        <w:spacing w:line="360" w:lineRule="atLeast"/>
        <w:ind w:firstLine="680"/>
        <w:rPr>
          <w:rFonts w:eastAsia="Calibri" w:cs="Times New Roman"/>
          <w:b/>
          <w:i/>
          <w:iCs/>
          <w:noProof/>
          <w:szCs w:val="28"/>
          <w:lang w:val="en-US"/>
        </w:rPr>
      </w:pPr>
      <w:r w:rsidRPr="00E52F1B">
        <w:rPr>
          <w:rFonts w:eastAsia="Calibri" w:cs="Times New Roman"/>
          <w:b/>
          <w:i/>
          <w:iCs/>
          <w:noProof/>
          <w:szCs w:val="28"/>
          <w:lang w:val="en-US"/>
        </w:rPr>
        <w:t>2</w:t>
      </w:r>
      <w:r w:rsidR="00A467C6" w:rsidRPr="00E52F1B">
        <w:rPr>
          <w:rFonts w:eastAsia="Calibri" w:cs="Times New Roman"/>
          <w:b/>
          <w:i/>
          <w:iCs/>
          <w:noProof/>
          <w:szCs w:val="28"/>
        </w:rPr>
        <w:t>.2</w:t>
      </w:r>
      <w:r w:rsidR="006820F2" w:rsidRPr="00E52F1B">
        <w:rPr>
          <w:rFonts w:eastAsia="Calibri" w:cs="Times New Roman"/>
          <w:b/>
          <w:i/>
          <w:iCs/>
          <w:noProof/>
          <w:szCs w:val="28"/>
          <w:lang w:val="en-US"/>
        </w:rPr>
        <w:t xml:space="preserve">. </w:t>
      </w:r>
      <w:bookmarkStart w:id="8" w:name="_Hlk165625644"/>
      <w:r w:rsidR="0052621E" w:rsidRPr="00E52F1B">
        <w:rPr>
          <w:rFonts w:eastAsia="Calibri" w:cs="Times New Roman"/>
          <w:b/>
          <w:i/>
          <w:iCs/>
          <w:noProof/>
          <w:szCs w:val="28"/>
          <w:lang w:val="en-US"/>
        </w:rPr>
        <w:t xml:space="preserve">Những bất cập trong các quy định pháp luật về ưu đãi, hỗ trợ của Nhà nước </w:t>
      </w:r>
    </w:p>
    <w:bookmarkEnd w:id="8"/>
    <w:p w14:paraId="71AD1F24" w14:textId="77777777" w:rsidR="00083B7A" w:rsidRPr="00E52F1B" w:rsidRDefault="00083B7A" w:rsidP="00E52F1B">
      <w:pPr>
        <w:spacing w:line="360" w:lineRule="atLeast"/>
        <w:ind w:firstLine="680"/>
        <w:rPr>
          <w:rFonts w:eastAsia="Calibri" w:cs="Times New Roman"/>
          <w:i/>
          <w:iCs/>
          <w:noProof/>
          <w:szCs w:val="28"/>
          <w:lang w:val="en-US"/>
        </w:rPr>
      </w:pPr>
      <w:r w:rsidRPr="00E52F1B">
        <w:rPr>
          <w:rFonts w:eastAsia="Calibri" w:cs="Times New Roman"/>
          <w:i/>
          <w:iCs/>
          <w:noProof/>
          <w:szCs w:val="28"/>
          <w:lang w:val="en-US"/>
        </w:rPr>
        <w:t>a. Về ưu đãi thuế thu nhập doanh nghiệp</w:t>
      </w:r>
    </w:p>
    <w:p w14:paraId="199098B3" w14:textId="7C3A5C0A" w:rsidR="00083B7A" w:rsidRPr="00E52F1B" w:rsidRDefault="00184A5B" w:rsidP="00E52F1B">
      <w:pPr>
        <w:spacing w:line="360" w:lineRule="atLeast"/>
        <w:ind w:firstLine="680"/>
        <w:rPr>
          <w:rFonts w:eastAsia="Calibri" w:cs="Times New Roman"/>
          <w:noProof/>
          <w:szCs w:val="28"/>
          <w:lang w:val="en-US"/>
        </w:rPr>
      </w:pPr>
      <w:bookmarkStart w:id="9" w:name="_Hlk197506070"/>
      <w:r w:rsidRPr="00E52F1B">
        <w:rPr>
          <w:rFonts w:eastAsia="Calibri" w:cs="Times New Roman"/>
          <w:noProof/>
          <w:szCs w:val="28"/>
          <w:lang w:val="en-US"/>
        </w:rPr>
        <w:lastRenderedPageBreak/>
        <w:t>-</w:t>
      </w:r>
      <w:r w:rsidR="00083B7A" w:rsidRPr="00E52F1B">
        <w:rPr>
          <w:rFonts w:eastAsia="Calibri" w:cs="Times New Roman"/>
          <w:b/>
          <w:noProof/>
          <w:szCs w:val="28"/>
          <w:lang w:val="en-US"/>
        </w:rPr>
        <w:t xml:space="preserve"> </w:t>
      </w:r>
      <w:r w:rsidR="00083B7A" w:rsidRPr="00E52F1B">
        <w:rPr>
          <w:rFonts w:eastAsia="Calibri" w:cs="Times New Roman"/>
          <w:noProof/>
          <w:szCs w:val="28"/>
          <w:lang w:val="en-US"/>
        </w:rPr>
        <w:t xml:space="preserve">Luật thuế </w:t>
      </w:r>
      <w:r w:rsidR="00A070BC" w:rsidRPr="00E52F1B">
        <w:rPr>
          <w:rFonts w:eastAsia="Calibri" w:cs="Times New Roman"/>
          <w:noProof/>
          <w:szCs w:val="28"/>
          <w:lang w:val="en-US"/>
        </w:rPr>
        <w:t>thu nhập doanh nghiệp (</w:t>
      </w:r>
      <w:r w:rsidR="00083B7A" w:rsidRPr="00E52F1B">
        <w:rPr>
          <w:rFonts w:eastAsia="Calibri" w:cs="Times New Roman"/>
          <w:noProof/>
          <w:szCs w:val="28"/>
          <w:lang w:val="en-US"/>
        </w:rPr>
        <w:t>TNDN</w:t>
      </w:r>
      <w:r w:rsidR="00A070BC" w:rsidRPr="00E52F1B">
        <w:rPr>
          <w:rFonts w:eastAsia="Calibri" w:cs="Times New Roman"/>
          <w:noProof/>
          <w:szCs w:val="28"/>
          <w:lang w:val="en-US"/>
        </w:rPr>
        <w:t>)</w:t>
      </w:r>
      <w:r w:rsidR="00083B7A" w:rsidRPr="00E52F1B">
        <w:rPr>
          <w:rFonts w:eastAsia="Calibri" w:cs="Times New Roman"/>
          <w:noProof/>
          <w:szCs w:val="28"/>
          <w:lang w:val="en-US"/>
        </w:rPr>
        <w:t xml:space="preserve"> năm 2008, Luật sửa đổi bổ sung một số điều của Luật thuế TNDN số 32/2013/QH13, Nghị định số 218/2013/NĐ-CP và các văn bản hướng dẫn khác về thuế TNDN đều không có quy định về DNKHCN được hưởng ưu đãi thuế TNDN. Việc không có quy định về DNKHCN trong hệ thống các văn bản pháp luật chuyên ngành thuế dẫn đến cách hiểu và vấn đề thực thi chưa thống nhất của các cơ quan thuế. Đây là một trong những nguyên nhân dẫn đến khó khăn cho DNKHCN trong quá trình tiếp cận ưu đãi thuế TNDN.</w:t>
      </w:r>
    </w:p>
    <w:p w14:paraId="5B3EBECD" w14:textId="04474AA2" w:rsidR="00083B7A" w:rsidRPr="00E52F1B" w:rsidRDefault="00A55297"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w:t>
      </w:r>
      <w:r w:rsidR="00083B7A" w:rsidRPr="00E52F1B">
        <w:rPr>
          <w:rFonts w:eastAsia="Calibri" w:cs="Times New Roman"/>
          <w:noProof/>
          <w:szCs w:val="28"/>
          <w:lang w:val="en-US"/>
        </w:rPr>
        <w:t xml:space="preserve"> Phần lớn các DNKHCN đều không đáp ứng điều kiện về tỷ lệ doanh thu để hưởng ưu đãi thuế TNDN. Nguyên nhân: nhiều doanh nghiệp kinh doanh đa lĩnh vực, do đó tỷ lệ doanh thu sản phẩm KH&amp;CN trên tổng doanh thu của doanh nghiệp rất thấp.</w:t>
      </w:r>
    </w:p>
    <w:p w14:paraId="112AAC05" w14:textId="28E60CB0" w:rsidR="00083B7A" w:rsidRPr="00E52F1B" w:rsidRDefault="00A55297"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w:t>
      </w:r>
      <w:r w:rsidR="00083B7A" w:rsidRPr="00E52F1B">
        <w:rPr>
          <w:rFonts w:eastAsia="Calibri" w:cs="Times New Roman"/>
          <w:noProof/>
          <w:szCs w:val="28"/>
          <w:lang w:val="en-US"/>
        </w:rPr>
        <w:t xml:space="preserve"> Trong quá trình hoạt động khi doanh nghiệp bổ sung sản phẩm mới hình thành từ kết quả KH&amp;CN thì vẫn chỉ được thụ hưởng thuế TNDN với thời gian còn lại của DNKHCN.  </w:t>
      </w:r>
    </w:p>
    <w:p w14:paraId="2D1604B9" w14:textId="5645F054" w:rsidR="00083B7A" w:rsidRPr="00E52F1B" w:rsidRDefault="00A158AA"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w:t>
      </w:r>
      <w:r w:rsidR="00083B7A" w:rsidRPr="00E52F1B">
        <w:rPr>
          <w:rFonts w:eastAsia="Calibri" w:cs="Times New Roman"/>
          <w:noProof/>
          <w:szCs w:val="28"/>
          <w:lang w:val="en-US"/>
        </w:rPr>
        <w:t xml:space="preserve"> Trường hợp Doanh nghiệp được cấp Giấy chứng nhận DNKHCN nếu trước đó đã được hưởng các chính sách ưu đãi khác thì phải trừ đi thời gian mà DNKHCN đã hưởng. </w:t>
      </w:r>
    </w:p>
    <w:p w14:paraId="40BFFCEE" w14:textId="77777777" w:rsidR="00083B7A" w:rsidRPr="00E52F1B" w:rsidRDefault="00083B7A" w:rsidP="00E52F1B">
      <w:pPr>
        <w:spacing w:line="360" w:lineRule="atLeast"/>
        <w:ind w:firstLine="680"/>
        <w:rPr>
          <w:rFonts w:eastAsia="Calibri" w:cs="Times New Roman"/>
          <w:noProof/>
          <w:szCs w:val="28"/>
          <w:lang w:val="en-US"/>
        </w:rPr>
      </w:pPr>
      <w:r w:rsidRPr="00E52F1B">
        <w:rPr>
          <w:rFonts w:eastAsia="Calibri" w:cs="Times New Roman"/>
          <w:noProof/>
          <w:szCs w:val="28"/>
          <w:lang w:val="en-US"/>
        </w:rPr>
        <w:t xml:space="preserve">Đây là những quy định đang tồn tại và là rào cản rất lớn cho việc phát triển DNKHCN trong thời gian vừa qua. Khi xây dựng Thông tư số 03/2021/TT-BTC, Bộ cũng như Cục đã có công văn góp ý gửi Bộ Tài chính, Tổng cục Thuế cũng như làm việc trực tiếp nhưng vẫn không được tiếp thu. Như vậy đây là một trong các nút thắt mà tiếp tục cần tháo gỡ trong Luật thuế TNDN sửa đổi trong thời gian tới. </w:t>
      </w:r>
    </w:p>
    <w:bookmarkEnd w:id="9"/>
    <w:p w14:paraId="20571A7E" w14:textId="77777777" w:rsidR="00083B7A" w:rsidRPr="00E52F1B" w:rsidRDefault="00083B7A" w:rsidP="00E52F1B">
      <w:pPr>
        <w:spacing w:line="360" w:lineRule="atLeast"/>
        <w:ind w:firstLine="680"/>
        <w:rPr>
          <w:rFonts w:eastAsia="Calibri" w:cs="Times New Roman"/>
          <w:bCs/>
          <w:i/>
          <w:noProof/>
          <w:szCs w:val="28"/>
          <w:lang w:val="en-US"/>
        </w:rPr>
      </w:pPr>
      <w:r w:rsidRPr="00E52F1B">
        <w:rPr>
          <w:rFonts w:eastAsia="Calibri" w:cs="Times New Roman"/>
          <w:bCs/>
          <w:i/>
          <w:noProof/>
          <w:spacing w:val="-4"/>
          <w:szCs w:val="28"/>
          <w:lang w:val="en-US"/>
        </w:rPr>
        <w:t>b. Về ưu đãi tín dụng</w:t>
      </w:r>
    </w:p>
    <w:p w14:paraId="48A01A0E" w14:textId="77777777" w:rsidR="00083B7A" w:rsidRPr="00E52F1B" w:rsidRDefault="00083B7A" w:rsidP="00E52F1B">
      <w:pPr>
        <w:spacing w:line="360" w:lineRule="atLeast"/>
        <w:ind w:firstLine="680"/>
        <w:rPr>
          <w:rFonts w:eastAsia="Times New Roman" w:cs="Times New Roman"/>
          <w:noProof/>
          <w:szCs w:val="28"/>
          <w:lang w:val="en-US"/>
        </w:rPr>
      </w:pPr>
      <w:bookmarkStart w:id="10" w:name="_Hlk197506117"/>
      <w:r w:rsidRPr="00E52F1B">
        <w:rPr>
          <w:rFonts w:eastAsia="Times New Roman" w:cs="Times New Roman"/>
          <w:noProof/>
          <w:szCs w:val="28"/>
          <w:lang w:val="en-US"/>
        </w:rPr>
        <w:t xml:space="preserve">DNKHCN là đối tượng được vay vốn ưu đãi tín dụng đầu tư theo Nghị định số 13/2019/NĐ-CP và Nghị định số 32/2017/NĐ-CP. Tuy nhiên, trong thời gian vừa qua rất ít DNKHCN được hưởng theo quy định vì lý do sau: Thứ nhất, quy trình, thủ tục, hồ sơ vay vốn được thực hiện theo quy định hiện hành tại các văn bản hướng dẫn của Ngân hàng Phát triển Việt Nam còn nhiều khâu và phức tạp. Thứ hai, bản thân các DNKHCN chưa thực sự được ưu tiên đối với việc vay do phải thực hiện theo các bước quy trình chung mà chưa có quy định cụ thể ưu tiên cho đối tượng DNKHCN. </w:t>
      </w:r>
    </w:p>
    <w:p w14:paraId="41147376" w14:textId="77777777" w:rsidR="00083B7A" w:rsidRPr="00E52F1B" w:rsidRDefault="00083B7A" w:rsidP="00E52F1B">
      <w:pPr>
        <w:spacing w:line="360" w:lineRule="atLeast"/>
        <w:ind w:firstLine="680"/>
        <w:rPr>
          <w:rFonts w:eastAsia="Times New Roman" w:cs="Times New Roman"/>
          <w:i/>
          <w:iCs/>
          <w:noProof/>
          <w:szCs w:val="28"/>
          <w:lang w:val="en-US"/>
        </w:rPr>
      </w:pPr>
      <w:r w:rsidRPr="00E52F1B">
        <w:rPr>
          <w:rFonts w:eastAsia="Times New Roman" w:cs="Times New Roman"/>
          <w:i/>
          <w:iCs/>
          <w:noProof/>
          <w:szCs w:val="28"/>
          <w:lang w:val="en-US"/>
        </w:rPr>
        <w:t xml:space="preserve">c. </w:t>
      </w:r>
      <w:bookmarkEnd w:id="10"/>
      <w:r w:rsidRPr="00E52F1B">
        <w:rPr>
          <w:rFonts w:eastAsia="Times New Roman" w:cs="Times New Roman"/>
          <w:i/>
          <w:iCs/>
          <w:noProof/>
          <w:szCs w:val="28"/>
          <w:lang w:val="en-US"/>
        </w:rPr>
        <w:t>Các ưu đãi, hỗ trợ khác:</w:t>
      </w:r>
    </w:p>
    <w:p w14:paraId="489E50AE" w14:textId="77777777" w:rsidR="00083B7A" w:rsidRPr="00E52F1B" w:rsidRDefault="00083B7A" w:rsidP="00E52F1B">
      <w:pPr>
        <w:spacing w:line="360" w:lineRule="atLeast"/>
        <w:ind w:firstLine="680"/>
        <w:rPr>
          <w:rFonts w:eastAsia="Times New Roman" w:cs="Times New Roman"/>
          <w:noProof/>
          <w:szCs w:val="28"/>
          <w:lang w:val="en-US"/>
        </w:rPr>
      </w:pPr>
      <w:r w:rsidRPr="00E52F1B">
        <w:rPr>
          <w:rFonts w:eastAsia="Times New Roman" w:cs="Times New Roman"/>
          <w:noProof/>
          <w:szCs w:val="28"/>
          <w:lang w:val="en-US"/>
        </w:rPr>
        <w:t xml:space="preserve">Các ưu đãi, hỗ trợ khác như: ưu tiên giao quyền sở hữu, sử dụng kết quả nghiên cứu được tạo ra từ nhiệm vụ KH&amp;CN sử dụng vốn nhà nước; ưu tiên sử dụng trang thiết bị phục vụ nghiên cứu tại các cơ sở ươm tạo, phòng thí nghiệm;… </w:t>
      </w:r>
      <w:r w:rsidRPr="00E52F1B">
        <w:rPr>
          <w:rFonts w:eastAsia="Times New Roman" w:cs="Times New Roman"/>
          <w:noProof/>
          <w:szCs w:val="28"/>
          <w:lang w:val="en-US"/>
        </w:rPr>
        <w:lastRenderedPageBreak/>
        <w:t>cũng chưa đi vào thực tế do thiếu các quy định hướng dẫn chi tiết, liên ngành và thiếu nguồn lực thực hiện.</w:t>
      </w:r>
    </w:p>
    <w:p w14:paraId="7BECB9C8" w14:textId="77777777" w:rsidR="00B12FFC" w:rsidRPr="00B12FFC" w:rsidRDefault="00B12FFC" w:rsidP="00E52F1B">
      <w:pPr>
        <w:spacing w:line="360" w:lineRule="atLeast"/>
        <w:ind w:firstLine="680"/>
        <w:rPr>
          <w:rFonts w:eastAsia="Calibri" w:cs="Times New Roman"/>
          <w:b/>
          <w:noProof/>
          <w:kern w:val="2"/>
          <w:szCs w:val="28"/>
          <w:lang w:val="en-US"/>
        </w:rPr>
      </w:pPr>
      <w:r w:rsidRPr="00B12FFC">
        <w:rPr>
          <w:rFonts w:eastAsia="Calibri" w:cs="Times New Roman"/>
          <w:b/>
          <w:noProof/>
          <w:kern w:val="2"/>
          <w:szCs w:val="28"/>
          <w:lang w:val="en-US"/>
        </w:rPr>
        <w:t>III. NHỮNG KẾT QUẢ ĐẠT ĐƯỢC</w:t>
      </w:r>
    </w:p>
    <w:p w14:paraId="43A017AE" w14:textId="77777777" w:rsidR="00B12FFC" w:rsidRPr="00B12FFC" w:rsidRDefault="00B12FFC" w:rsidP="00E52F1B">
      <w:pPr>
        <w:spacing w:line="360" w:lineRule="atLeast"/>
        <w:ind w:firstLine="680"/>
        <w:rPr>
          <w:rFonts w:eastAsia="Calibri" w:cs="Times New Roman"/>
          <w:b/>
          <w:i/>
          <w:iCs/>
          <w:noProof/>
          <w:szCs w:val="28"/>
          <w:lang w:val="en-US"/>
        </w:rPr>
      </w:pPr>
      <w:r w:rsidRPr="00B12FFC">
        <w:rPr>
          <w:rFonts w:eastAsia="Calibri" w:cs="Times New Roman"/>
          <w:b/>
          <w:i/>
          <w:iCs/>
          <w:noProof/>
          <w:szCs w:val="28"/>
          <w:lang w:val="en-US"/>
        </w:rPr>
        <w:t>1. Hệ thống DNKHCN dần hình thành:</w:t>
      </w:r>
    </w:p>
    <w:p w14:paraId="6FB948F2" w14:textId="77777777" w:rsidR="00B12FFC" w:rsidRPr="00B12FFC" w:rsidRDefault="00B12FFC" w:rsidP="00E52F1B">
      <w:pPr>
        <w:spacing w:line="360" w:lineRule="atLeast"/>
        <w:ind w:firstLine="680"/>
        <w:rPr>
          <w:rFonts w:eastAsia="Calibri" w:cs="Times New Roman"/>
          <w:noProof/>
          <w:szCs w:val="28"/>
          <w:lang w:val="en-US"/>
        </w:rPr>
      </w:pPr>
      <w:r w:rsidRPr="00B12FFC">
        <w:rPr>
          <w:rFonts w:eastAsia="Calibri" w:cs="Times New Roman"/>
          <w:noProof/>
          <w:szCs w:val="28"/>
          <w:lang w:val="en-US"/>
        </w:rPr>
        <w:t xml:space="preserve">Tính đến 31/12/2024, có 920 doanh nghiệp đã được cấp Giấy chứng nhận DNKHCN trên cả nước, tăng 104 doanh nghiệp so với cùng thời điểm năm 2023. </w:t>
      </w:r>
    </w:p>
    <w:p w14:paraId="32306AD8" w14:textId="77777777" w:rsidR="00B12FFC" w:rsidRPr="00B12FFC" w:rsidRDefault="00B12FFC" w:rsidP="00E52F1B">
      <w:pPr>
        <w:spacing w:line="360" w:lineRule="atLeast"/>
        <w:ind w:firstLine="680"/>
        <w:rPr>
          <w:rFonts w:eastAsia="Calibri" w:cs="Times New Roman"/>
          <w:noProof/>
          <w:szCs w:val="28"/>
          <w:lang w:val="en-US"/>
        </w:rPr>
      </w:pPr>
      <w:r w:rsidRPr="00B12FFC">
        <w:rPr>
          <w:rFonts w:eastAsia="Calibri" w:cs="Times New Roman"/>
          <w:noProof/>
          <w:szCs w:val="28"/>
          <w:lang w:val="en-US"/>
        </w:rPr>
        <w:t>Theo kết quả của các cuộc điều tra, số lượng các doanh nghiệp ở Việt Nam hoạt động theo mô hình DNKHCN đạt khoảng 3000 doanh nghiệp vào năm 2020. Tuy nhiên, số lượng doanh nghiệp được cấp giấy chứng nhận DNKHCN còn hạn chế do một số nguyên nhân sau đây: (i) sự trùng lặp các chính sách ưu đãi giữa các ngành nghề và lĩnh vực; (ii) thủ tục đăng ký bảo hộ quyền sở hữu trí tuệ hay thủ tục giao quyền các kết quả KH&amp;CN có nguồn gốc từ ngân sách nhà nước còn phức tạp; (iii) thiếu cán bộ triển khai chính sách tại các địa phương,…</w:t>
      </w:r>
    </w:p>
    <w:p w14:paraId="067FAEEC" w14:textId="77777777" w:rsidR="00B12FFC" w:rsidRPr="00B12FFC" w:rsidRDefault="00B12FFC" w:rsidP="00E52F1B">
      <w:pPr>
        <w:spacing w:line="360" w:lineRule="atLeast"/>
        <w:ind w:firstLine="680"/>
        <w:rPr>
          <w:rFonts w:eastAsia="Calibri" w:cs="Times New Roman"/>
          <w:noProof/>
          <w:szCs w:val="28"/>
          <w:lang w:val="en-US"/>
        </w:rPr>
      </w:pPr>
      <w:r w:rsidRPr="00B12FFC">
        <w:rPr>
          <w:rFonts w:eastAsia="Calibri" w:cs="Times New Roman"/>
          <w:noProof/>
          <w:szCs w:val="28"/>
          <w:lang w:val="en-US"/>
        </w:rPr>
        <w:t>Cùng với các Sở KH&amp;CN, Cục PTTTDN đã tích cực triển khai hỗ trợ các doanh nghiệp đủ điều kiện đăng ký và cấp Giấy chứng nhận DNKHCN sau khi Nghị định số 13/2019/NĐ-CP được ban hành năm 2019. Mặc dù chịu tác động tiêu cực của dịch bệnh covid 19 (giai đoạn 2020-2022), hoạt động cấp giấy chứng nhận DNKHCN do Cục PTTTDN triển khai vẫn đạt được kết quả khả quan với bình quân tăng 30 DNKHCN/năm. Tính đến tháng 12/2024, Cục đã hỗ trợ gần 150 hồ sơ đăng ký, đã cấp Giấy chứng nhận DNKHCN cho 120 doanh nghiệp, cấp bổ sung danh mục kết quả KH&amp;CN cho 25 DNKHCN.</w:t>
      </w:r>
    </w:p>
    <w:tbl>
      <w:tblPr>
        <w:tblW w:w="0" w:type="auto"/>
        <w:tblLook w:val="04A0" w:firstRow="1" w:lastRow="0" w:firstColumn="1" w:lastColumn="0" w:noHBand="0" w:noVBand="1"/>
      </w:tblPr>
      <w:tblGrid>
        <w:gridCol w:w="9074"/>
      </w:tblGrid>
      <w:tr w:rsidR="00B12FFC" w:rsidRPr="00B12FFC" w14:paraId="4ECC4885" w14:textId="77777777" w:rsidTr="00D62AD0">
        <w:tc>
          <w:tcPr>
            <w:tcW w:w="9074" w:type="dxa"/>
            <w:shd w:val="clear" w:color="auto" w:fill="auto"/>
          </w:tcPr>
          <w:p w14:paraId="6B664E07" w14:textId="77777777" w:rsidR="00B12FFC" w:rsidRPr="00B12FFC" w:rsidRDefault="00B12FFC" w:rsidP="00B12FFC">
            <w:pPr>
              <w:spacing w:line="400" w:lineRule="atLeast"/>
              <w:jc w:val="center"/>
              <w:rPr>
                <w:rFonts w:asciiTheme="majorHAnsi" w:eastAsia="Calibri" w:hAnsiTheme="majorHAnsi" w:cstheme="majorHAnsi"/>
                <w:b/>
                <w:bCs/>
                <w:noProof/>
                <w:szCs w:val="28"/>
                <w:lang w:val="en-US"/>
              </w:rPr>
            </w:pPr>
            <w:r w:rsidRPr="00B12FFC">
              <w:rPr>
                <w:rFonts w:asciiTheme="majorHAnsi" w:eastAsia="Calibri" w:hAnsiTheme="majorHAnsi" w:cstheme="majorHAnsi"/>
                <w:b/>
                <w:bCs/>
                <w:noProof/>
                <w:szCs w:val="28"/>
                <w:lang w:val="en-US"/>
              </w:rPr>
              <w:t>Hình 1: Số lượng DNKHCN giai đoạn 2012-2024</w:t>
            </w:r>
          </w:p>
        </w:tc>
      </w:tr>
      <w:tr w:rsidR="00B12FFC" w:rsidRPr="00B12FFC" w14:paraId="3C7431FA" w14:textId="77777777" w:rsidTr="00D62AD0">
        <w:trPr>
          <w:trHeight w:val="4710"/>
        </w:trPr>
        <w:tc>
          <w:tcPr>
            <w:tcW w:w="9074" w:type="dxa"/>
            <w:shd w:val="clear" w:color="auto" w:fill="auto"/>
          </w:tcPr>
          <w:p w14:paraId="0E06F867" w14:textId="77777777" w:rsidR="00B12FFC" w:rsidRPr="00B12FFC" w:rsidRDefault="00B12FFC" w:rsidP="00B12FFC">
            <w:pPr>
              <w:spacing w:line="400" w:lineRule="atLeast"/>
              <w:ind w:firstLine="680"/>
              <w:rPr>
                <w:rFonts w:asciiTheme="majorHAnsi" w:eastAsia="Calibri" w:hAnsiTheme="majorHAnsi" w:cstheme="majorHAnsi"/>
                <w:bCs/>
                <w:noProof/>
                <w:szCs w:val="28"/>
                <w:lang w:val="en-US"/>
              </w:rPr>
            </w:pPr>
            <w:r w:rsidRPr="00B12FFC">
              <w:rPr>
                <w:rFonts w:asciiTheme="majorHAnsi" w:eastAsia="Calibri" w:hAnsiTheme="majorHAnsi" w:cstheme="majorHAnsi"/>
                <w:noProof/>
                <w:szCs w:val="28"/>
                <w:lang w:val="en-US"/>
              </w:rPr>
              <w:drawing>
                <wp:anchor distT="0" distB="1398" distL="114300" distR="114300" simplePos="0" relativeHeight="251665408" behindDoc="0" locked="0" layoutInCell="1" allowOverlap="1" wp14:anchorId="1FCA7C05" wp14:editId="36049D7D">
                  <wp:simplePos x="0" y="0"/>
                  <wp:positionH relativeFrom="column">
                    <wp:posOffset>376555</wp:posOffset>
                  </wp:positionH>
                  <wp:positionV relativeFrom="paragraph">
                    <wp:posOffset>397510</wp:posOffset>
                  </wp:positionV>
                  <wp:extent cx="5005705" cy="2550795"/>
                  <wp:effectExtent l="635" t="0" r="0" b="0"/>
                  <wp:wrapNone/>
                  <wp:docPr id="1814192240"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tc>
      </w:tr>
      <w:tr w:rsidR="00B12FFC" w:rsidRPr="00B12FFC" w14:paraId="714669BE" w14:textId="77777777" w:rsidTr="00D62AD0">
        <w:trPr>
          <w:trHeight w:val="1016"/>
        </w:trPr>
        <w:tc>
          <w:tcPr>
            <w:tcW w:w="9074" w:type="dxa"/>
            <w:shd w:val="clear" w:color="auto" w:fill="auto"/>
          </w:tcPr>
          <w:p w14:paraId="50AE2441" w14:textId="77777777" w:rsidR="00B12FFC" w:rsidRPr="00B12FFC" w:rsidRDefault="00B12FFC" w:rsidP="00B12FFC">
            <w:pPr>
              <w:spacing w:line="400" w:lineRule="atLeast"/>
              <w:rPr>
                <w:rFonts w:asciiTheme="majorHAnsi" w:eastAsia="Calibri" w:hAnsiTheme="majorHAnsi" w:cstheme="majorHAnsi"/>
                <w:b/>
                <w:bCs/>
                <w:noProof/>
                <w:szCs w:val="28"/>
                <w:lang w:val="en-US"/>
              </w:rPr>
            </w:pPr>
          </w:p>
          <w:p w14:paraId="43B1A2B0" w14:textId="77777777" w:rsidR="00B12FFC" w:rsidRPr="00B12FFC" w:rsidRDefault="00B12FFC" w:rsidP="00B12FFC">
            <w:pPr>
              <w:spacing w:line="400" w:lineRule="atLeast"/>
              <w:jc w:val="center"/>
              <w:rPr>
                <w:rFonts w:asciiTheme="majorHAnsi" w:eastAsia="Calibri" w:hAnsiTheme="majorHAnsi" w:cstheme="majorHAnsi"/>
                <w:b/>
                <w:bCs/>
                <w:noProof/>
                <w:szCs w:val="28"/>
                <w:lang w:val="en-US"/>
              </w:rPr>
            </w:pPr>
            <w:r w:rsidRPr="00B12FFC">
              <w:rPr>
                <w:rFonts w:asciiTheme="majorHAnsi" w:eastAsia="Calibri" w:hAnsiTheme="majorHAnsi" w:cstheme="majorHAnsi"/>
                <w:b/>
                <w:bCs/>
                <w:noProof/>
                <w:szCs w:val="28"/>
                <w:lang w:val="en-US"/>
              </w:rPr>
              <w:t>Hình 2: Lĩnh vực công nghệ của DNKHCN</w:t>
            </w:r>
          </w:p>
          <w:p w14:paraId="10BB01F2" w14:textId="77777777" w:rsidR="00B12FFC" w:rsidRPr="00B12FFC" w:rsidRDefault="00B12FFC" w:rsidP="00B12FFC">
            <w:pPr>
              <w:spacing w:line="400" w:lineRule="atLeast"/>
              <w:jc w:val="center"/>
              <w:rPr>
                <w:rFonts w:asciiTheme="majorHAnsi" w:eastAsia="Calibri" w:hAnsiTheme="majorHAnsi" w:cstheme="majorHAnsi"/>
                <w:b/>
                <w:bCs/>
                <w:noProof/>
                <w:szCs w:val="28"/>
                <w:lang w:val="en-US"/>
              </w:rPr>
            </w:pPr>
          </w:p>
        </w:tc>
      </w:tr>
      <w:tr w:rsidR="00B12FFC" w:rsidRPr="00B12FFC" w14:paraId="6799BB99" w14:textId="77777777" w:rsidTr="00D62AD0">
        <w:trPr>
          <w:trHeight w:val="577"/>
        </w:trPr>
        <w:tc>
          <w:tcPr>
            <w:tcW w:w="9074" w:type="dxa"/>
            <w:shd w:val="clear" w:color="auto" w:fill="auto"/>
          </w:tcPr>
          <w:p w14:paraId="35538D25" w14:textId="77777777" w:rsidR="00B12FFC" w:rsidRPr="00B12FFC" w:rsidRDefault="00B12FFC" w:rsidP="00B12FFC">
            <w:pPr>
              <w:spacing w:line="400" w:lineRule="atLeast"/>
              <w:ind w:firstLine="680"/>
              <w:rPr>
                <w:rFonts w:asciiTheme="majorHAnsi" w:eastAsia="Calibri" w:hAnsiTheme="majorHAnsi" w:cstheme="majorHAnsi"/>
                <w:bCs/>
                <w:noProof/>
                <w:szCs w:val="28"/>
                <w:lang w:val="en-US"/>
              </w:rPr>
            </w:pPr>
            <w:r w:rsidRPr="00B12FFC">
              <w:rPr>
                <w:rFonts w:asciiTheme="majorHAnsi" w:eastAsia="Calibri" w:hAnsiTheme="majorHAnsi" w:cstheme="majorHAnsi"/>
                <w:noProof/>
                <w:szCs w:val="28"/>
                <w:lang w:val="en-US"/>
              </w:rPr>
              <w:drawing>
                <wp:anchor distT="0" distB="0" distL="114300" distR="114300" simplePos="0" relativeHeight="251666432" behindDoc="0" locked="0" layoutInCell="1" allowOverlap="1" wp14:anchorId="6A1A9DCC" wp14:editId="1A248FB3">
                  <wp:simplePos x="0" y="0"/>
                  <wp:positionH relativeFrom="column">
                    <wp:posOffset>591185</wp:posOffset>
                  </wp:positionH>
                  <wp:positionV relativeFrom="paragraph">
                    <wp:posOffset>-40640</wp:posOffset>
                  </wp:positionV>
                  <wp:extent cx="4445000" cy="2806700"/>
                  <wp:effectExtent l="0" t="0" r="0" b="0"/>
                  <wp:wrapNone/>
                  <wp:docPr id="821829055" name="Chart 8218290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615A864D" w14:textId="77777777" w:rsidR="00B12FFC" w:rsidRPr="00B12FFC" w:rsidRDefault="00B12FFC" w:rsidP="00B12FFC">
            <w:pPr>
              <w:spacing w:line="400" w:lineRule="atLeast"/>
              <w:ind w:firstLine="680"/>
              <w:rPr>
                <w:rFonts w:asciiTheme="majorHAnsi" w:eastAsia="Calibri" w:hAnsiTheme="majorHAnsi" w:cstheme="majorHAnsi"/>
                <w:bCs/>
                <w:noProof/>
                <w:szCs w:val="28"/>
                <w:lang w:val="en-US"/>
              </w:rPr>
            </w:pPr>
          </w:p>
          <w:p w14:paraId="68DF2B36" w14:textId="77777777" w:rsidR="00B12FFC" w:rsidRPr="00B12FFC" w:rsidRDefault="00B12FFC" w:rsidP="00B12FFC">
            <w:pPr>
              <w:spacing w:line="400" w:lineRule="atLeast"/>
              <w:ind w:firstLine="680"/>
              <w:rPr>
                <w:rFonts w:asciiTheme="majorHAnsi" w:eastAsia="Calibri" w:hAnsiTheme="majorHAnsi" w:cstheme="majorHAnsi"/>
                <w:bCs/>
                <w:noProof/>
                <w:szCs w:val="28"/>
                <w:lang w:val="en-US"/>
              </w:rPr>
            </w:pPr>
          </w:p>
          <w:p w14:paraId="54899E64" w14:textId="77777777" w:rsidR="00B12FFC" w:rsidRPr="00B12FFC" w:rsidRDefault="00B12FFC" w:rsidP="00B12FFC">
            <w:pPr>
              <w:spacing w:line="400" w:lineRule="atLeast"/>
              <w:ind w:firstLine="680"/>
              <w:rPr>
                <w:rFonts w:asciiTheme="majorHAnsi" w:eastAsia="Calibri" w:hAnsiTheme="majorHAnsi" w:cstheme="majorHAnsi"/>
                <w:bCs/>
                <w:noProof/>
                <w:szCs w:val="28"/>
                <w:lang w:val="en-US"/>
              </w:rPr>
            </w:pPr>
          </w:p>
          <w:p w14:paraId="3E8E521F" w14:textId="77777777" w:rsidR="00B12FFC" w:rsidRPr="00B12FFC" w:rsidRDefault="00B12FFC" w:rsidP="00B12FFC">
            <w:pPr>
              <w:spacing w:line="400" w:lineRule="atLeast"/>
              <w:rPr>
                <w:rFonts w:asciiTheme="majorHAnsi" w:eastAsia="Calibri" w:hAnsiTheme="majorHAnsi" w:cstheme="majorHAnsi"/>
                <w:bCs/>
                <w:noProof/>
                <w:szCs w:val="28"/>
                <w:lang w:val="en-US"/>
              </w:rPr>
            </w:pPr>
          </w:p>
          <w:p w14:paraId="74F14966" w14:textId="77777777" w:rsidR="00B12FFC" w:rsidRPr="00B12FFC" w:rsidRDefault="00B12FFC" w:rsidP="00B12FFC">
            <w:pPr>
              <w:spacing w:line="400" w:lineRule="atLeast"/>
              <w:rPr>
                <w:rFonts w:asciiTheme="majorHAnsi" w:eastAsia="Calibri" w:hAnsiTheme="majorHAnsi" w:cstheme="majorHAnsi"/>
                <w:bCs/>
                <w:noProof/>
                <w:szCs w:val="28"/>
                <w:lang w:val="en-US"/>
              </w:rPr>
            </w:pPr>
          </w:p>
        </w:tc>
      </w:tr>
    </w:tbl>
    <w:p w14:paraId="0FBECC01" w14:textId="77777777" w:rsidR="00B12FFC" w:rsidRPr="00B12FFC" w:rsidRDefault="00B12FFC" w:rsidP="00B12FFC">
      <w:pPr>
        <w:spacing w:line="276" w:lineRule="auto"/>
        <w:ind w:firstLine="680"/>
        <w:rPr>
          <w:rFonts w:eastAsia="Calibri" w:cs="Times New Roman"/>
          <w:b/>
          <w:bCs/>
          <w:noProof/>
          <w:szCs w:val="28"/>
          <w:lang w:val="en-US"/>
        </w:rPr>
      </w:pPr>
    </w:p>
    <w:p w14:paraId="25A4F9AA" w14:textId="77777777" w:rsidR="00B12FFC" w:rsidRPr="00B12FFC" w:rsidRDefault="00B12FFC" w:rsidP="00B12FFC">
      <w:pPr>
        <w:spacing w:line="276" w:lineRule="auto"/>
        <w:ind w:firstLine="680"/>
        <w:rPr>
          <w:rFonts w:eastAsia="Calibri" w:cs="Times New Roman"/>
          <w:b/>
          <w:bCs/>
          <w:noProof/>
          <w:szCs w:val="28"/>
          <w:lang w:val="en-US"/>
        </w:rPr>
      </w:pPr>
    </w:p>
    <w:p w14:paraId="450AA42F" w14:textId="77777777" w:rsidR="00B12FFC" w:rsidRPr="00B12FFC" w:rsidRDefault="00B12FFC" w:rsidP="00B12FFC">
      <w:pPr>
        <w:spacing w:line="276" w:lineRule="auto"/>
        <w:ind w:firstLine="680"/>
        <w:rPr>
          <w:rFonts w:eastAsia="Calibri" w:cs="Times New Roman"/>
          <w:b/>
          <w:bCs/>
          <w:noProof/>
          <w:szCs w:val="28"/>
          <w:lang w:val="en-US"/>
        </w:rPr>
      </w:pPr>
    </w:p>
    <w:p w14:paraId="4449661B" w14:textId="77777777" w:rsidR="00B12FFC" w:rsidRPr="00B12FFC" w:rsidRDefault="00B12FFC" w:rsidP="00B12FFC">
      <w:pPr>
        <w:spacing w:line="276" w:lineRule="auto"/>
        <w:ind w:firstLine="680"/>
        <w:rPr>
          <w:rFonts w:eastAsia="Calibri" w:cs="Times New Roman"/>
          <w:b/>
          <w:bCs/>
          <w:noProof/>
          <w:szCs w:val="28"/>
          <w:lang w:val="en-US"/>
        </w:rPr>
      </w:pPr>
    </w:p>
    <w:p w14:paraId="4EDEFB24" w14:textId="77777777" w:rsidR="00B12FFC" w:rsidRPr="00B12FFC" w:rsidRDefault="00B12FFC" w:rsidP="00E52F1B">
      <w:pPr>
        <w:spacing w:line="360" w:lineRule="exact"/>
        <w:ind w:firstLine="680"/>
        <w:rPr>
          <w:rFonts w:eastAsia="Calibri" w:cs="Times New Roman"/>
          <w:b/>
          <w:bCs/>
          <w:noProof/>
          <w:szCs w:val="28"/>
          <w:lang w:val="en-US"/>
        </w:rPr>
      </w:pPr>
      <w:r w:rsidRPr="00B12FFC">
        <w:rPr>
          <w:rFonts w:eastAsia="Calibri" w:cs="Times New Roman"/>
          <w:b/>
          <w:bCs/>
          <w:noProof/>
          <w:szCs w:val="28"/>
          <w:lang w:val="en-US"/>
        </w:rPr>
        <w:t xml:space="preserve">* Về cơ cấu vốn chủ sở hữu: </w:t>
      </w:r>
    </w:p>
    <w:p w14:paraId="5B556C0B" w14:textId="77777777" w:rsidR="00B12FFC" w:rsidRPr="00B12FFC" w:rsidRDefault="00B12FFC" w:rsidP="00E52F1B">
      <w:pPr>
        <w:spacing w:line="360" w:lineRule="exact"/>
        <w:ind w:firstLine="680"/>
        <w:rPr>
          <w:rFonts w:eastAsia="Calibri" w:cs="Times New Roman"/>
          <w:noProof/>
          <w:szCs w:val="28"/>
          <w:lang w:val="en-US"/>
        </w:rPr>
      </w:pPr>
      <w:r w:rsidRPr="00B12FFC">
        <w:rPr>
          <w:rFonts w:eastAsia="Calibri" w:cs="Times New Roman"/>
          <w:noProof/>
          <w:szCs w:val="28"/>
          <w:lang w:val="en-US"/>
        </w:rPr>
        <w:t xml:space="preserve">Trong tổng số DNKHCN được cấp giấy chứng nhận: 98,5% doanh nghiệp không có vốn nhà nước; 1,3% doanh nghiệp có vốn nhà nước và 0,2% doanh nghiệp 100% vốn nước ngoài. </w:t>
      </w:r>
    </w:p>
    <w:p w14:paraId="771EC546" w14:textId="77777777" w:rsidR="00B12FFC" w:rsidRPr="00B12FFC" w:rsidRDefault="00B12FFC" w:rsidP="00E52F1B">
      <w:pPr>
        <w:spacing w:line="360" w:lineRule="exact"/>
        <w:ind w:firstLine="680"/>
        <w:rPr>
          <w:rFonts w:eastAsia="Calibri" w:cs="Times New Roman"/>
          <w:noProof/>
          <w:szCs w:val="28"/>
          <w:lang w:val="en-US"/>
        </w:rPr>
      </w:pPr>
      <w:r w:rsidRPr="00B12FFC">
        <w:rPr>
          <w:rFonts w:eastAsia="Calibri" w:cs="Times New Roman"/>
          <w:noProof/>
          <w:szCs w:val="28"/>
          <w:lang w:val="en-US"/>
        </w:rPr>
        <w:t xml:space="preserve">Tỉ lệ doanh nghiệp có vốn nhà nước trong tổng số DNKHCN chiếm tỉ lệ rất thấp do nhiều nguyên nhân: </w:t>
      </w:r>
    </w:p>
    <w:p w14:paraId="7283021E" w14:textId="77777777" w:rsidR="00B12FFC" w:rsidRPr="00B12FFC" w:rsidRDefault="00B12FFC" w:rsidP="00E52F1B">
      <w:pPr>
        <w:spacing w:line="360" w:lineRule="exact"/>
        <w:ind w:firstLine="680"/>
        <w:rPr>
          <w:rFonts w:eastAsia="Calibri" w:cs="Times New Roman"/>
          <w:noProof/>
          <w:szCs w:val="28"/>
          <w:lang w:val="en-US"/>
        </w:rPr>
      </w:pPr>
      <w:r w:rsidRPr="00B12FFC">
        <w:rPr>
          <w:rFonts w:eastAsia="Calibri" w:cs="Times New Roman"/>
          <w:noProof/>
          <w:szCs w:val="28"/>
          <w:lang w:val="en-US"/>
        </w:rPr>
        <w:t>(i) Đa phần doanh nghiệp nhà nước có quy mô lớn và rất lớn, kinh doanh đa lĩnh vực, do đó khó đáp ứng điều kiện về tỷ lệ doanh thu từ sản phẩm KH&amp;CN/tổng doanh thu;</w:t>
      </w:r>
    </w:p>
    <w:p w14:paraId="26F5241F" w14:textId="77777777" w:rsidR="00B12FFC" w:rsidRPr="00B12FFC" w:rsidRDefault="00B12FFC" w:rsidP="00E52F1B">
      <w:pPr>
        <w:spacing w:line="360" w:lineRule="exact"/>
        <w:ind w:firstLine="680"/>
        <w:rPr>
          <w:rFonts w:eastAsia="Calibri" w:cs="Times New Roman"/>
          <w:noProof/>
          <w:szCs w:val="28"/>
          <w:lang w:val="en-US"/>
        </w:rPr>
      </w:pPr>
      <w:r w:rsidRPr="00B12FFC">
        <w:rPr>
          <w:rFonts w:eastAsia="Calibri" w:cs="Times New Roman"/>
          <w:noProof/>
          <w:szCs w:val="28"/>
          <w:lang w:val="en-US"/>
        </w:rPr>
        <w:t>(ii) Khó khăn trong việc giao quyền, sử dụng các kết quả KH&amp;CN có nguồn gốc từ ngân sách nhà nước.</w:t>
      </w:r>
    </w:p>
    <w:p w14:paraId="25779068" w14:textId="77777777" w:rsidR="00B12FFC" w:rsidRPr="00B12FFC" w:rsidRDefault="00B12FFC" w:rsidP="00E52F1B">
      <w:pPr>
        <w:spacing w:line="360" w:lineRule="exact"/>
        <w:ind w:firstLine="680"/>
        <w:rPr>
          <w:rFonts w:eastAsia="Calibri" w:cs="Times New Roman"/>
          <w:noProof/>
          <w:szCs w:val="28"/>
          <w:lang w:val="en-US"/>
        </w:rPr>
      </w:pPr>
      <w:r w:rsidRPr="00B12FFC">
        <w:rPr>
          <w:rFonts w:eastAsia="Calibri" w:cs="Times New Roman"/>
          <w:noProof/>
          <w:szCs w:val="28"/>
          <w:lang w:val="en-US"/>
        </w:rPr>
        <w:t>Đối với doanh nghiệp 100% vốn nước ngoài: các doanh nghiệp này đăng ký chứng nhận DNKHCN dựa trên các công nghệ được chuyển giao từ công ty mẹ ở nước ngoài (qua Giấy chứng nhận đăng ký chuyển giao công nghệ). Công nghệ được chuyển giao cần thuộc danh mục các lĩnh vực công nghệ khuyến khích chuyển giao theo quy định của pháp luật.</w:t>
      </w:r>
    </w:p>
    <w:p w14:paraId="76EBA2C5" w14:textId="77777777" w:rsidR="00B12FFC" w:rsidRPr="00B12FFC" w:rsidRDefault="00B12FFC" w:rsidP="00E52F1B">
      <w:pPr>
        <w:spacing w:line="360" w:lineRule="exact"/>
        <w:ind w:firstLine="680"/>
        <w:rPr>
          <w:rFonts w:eastAsia="Calibri" w:cs="Times New Roman"/>
          <w:b/>
          <w:bCs/>
          <w:noProof/>
          <w:szCs w:val="28"/>
          <w:lang w:val="en-US"/>
        </w:rPr>
      </w:pPr>
      <w:r w:rsidRPr="00B12FFC">
        <w:rPr>
          <w:rFonts w:eastAsia="Calibri" w:cs="Times New Roman"/>
          <w:b/>
          <w:bCs/>
          <w:noProof/>
          <w:szCs w:val="28"/>
          <w:lang w:val="en-US"/>
        </w:rPr>
        <w:t>* Phân bố theo địa phương:</w:t>
      </w:r>
    </w:p>
    <w:p w14:paraId="48D05A39" w14:textId="77777777" w:rsidR="00B12FFC" w:rsidRPr="00B12FFC" w:rsidRDefault="00B12FFC" w:rsidP="00E52F1B">
      <w:pPr>
        <w:spacing w:line="360" w:lineRule="exact"/>
        <w:ind w:firstLine="680"/>
        <w:rPr>
          <w:rFonts w:eastAsia="Calibri" w:cs="Times New Roman"/>
          <w:noProof/>
          <w:szCs w:val="28"/>
          <w:lang w:val="en-US"/>
        </w:rPr>
      </w:pPr>
      <w:r w:rsidRPr="00B12FFC">
        <w:rPr>
          <w:rFonts w:eastAsia="Calibri" w:cs="Times New Roman"/>
          <w:noProof/>
          <w:szCs w:val="28"/>
          <w:lang w:val="en-US"/>
        </w:rPr>
        <w:lastRenderedPageBreak/>
        <w:t>Do sự biến động về nhân lực, khó khăn trong việc giải ngân kinh phí từ ngân sách nhà nước, dẫn đến khó khăn trong việc triển khai các hoạt động quản lý nhà nước về hỗ trợ hình thành và phát triển DNKHCN. Vì vậy, thực trạng DNKHCN năm 2024 tại nhiều địa phương không có sự thay đổi, đặc biệt ở nhiều tỉnh/thành phố có tiềm năng lớn như thành phố Hồ Chí Minh, Bình Dương, Bà Rịa - Vũng Tàu, Đà Nẵng, Đắk Lắk, Quảng Ninh, Thanh Hóa, Bắc Ninh, Bắc Giang,…</w:t>
      </w:r>
    </w:p>
    <w:p w14:paraId="7C2223E1" w14:textId="77777777" w:rsidR="00B12FFC" w:rsidRPr="00B12FFC" w:rsidRDefault="00B12FFC" w:rsidP="00E52F1B">
      <w:pPr>
        <w:spacing w:line="360" w:lineRule="exact"/>
        <w:ind w:firstLine="680"/>
        <w:rPr>
          <w:rFonts w:eastAsia="Calibri" w:cs="Times New Roman"/>
          <w:noProof/>
          <w:szCs w:val="28"/>
          <w:lang w:val="en-US"/>
        </w:rPr>
      </w:pPr>
      <w:r w:rsidRPr="00B12FFC">
        <w:rPr>
          <w:rFonts w:eastAsia="Calibri" w:cs="Times New Roman"/>
          <w:noProof/>
          <w:szCs w:val="28"/>
          <w:lang w:val="en-US"/>
        </w:rPr>
        <w:t>Về số lượng DNKHCN được cấp, những tỉnh/thành phố có số lượng DNKHCN được cấp nổi trội: Hà Nội (180), thành phố Hồ Chí Minh  (130), Hải Phòng (53), Thanh Hóa (31), Quảng Ninh (24), Đà Nẵng (23), Long An (21),..</w:t>
      </w:r>
    </w:p>
    <w:p w14:paraId="44C77383" w14:textId="77777777" w:rsidR="00B12FFC" w:rsidRPr="00B12FFC" w:rsidRDefault="00B12FFC" w:rsidP="00E52F1B">
      <w:pPr>
        <w:spacing w:line="360" w:lineRule="exact"/>
        <w:ind w:firstLine="680"/>
        <w:rPr>
          <w:rFonts w:eastAsia="Calibri" w:cs="Times New Roman"/>
          <w:noProof/>
          <w:szCs w:val="28"/>
          <w:lang w:val="en-US"/>
        </w:rPr>
      </w:pPr>
      <w:r w:rsidRPr="00B12FFC">
        <w:rPr>
          <w:rFonts w:eastAsia="Calibri" w:cs="Times New Roman"/>
          <w:noProof/>
          <w:szCs w:val="28"/>
          <w:lang w:val="en-US"/>
        </w:rPr>
        <w:t xml:space="preserve">Một số tỉnh/thành phố chú trọng đến hoạt động phát triển DNKHCN trong năm 2024 như ban hành Kế hoạch thực hiện Nghị định số 13/2019/NĐ-CP của Chính phủ về DNKHCN, tăng cường các hội nghị hội thảo để phổ biến, tuyên truyền các chính sách về DNKHCN, tăng cường hỗ trợ các DNKHCN thương mại hóa sản phẩm hình thành từ kết quản KH&amp;CN và tiếp cận các chính sách ưu đãi của Nhà nước: Hải Phòng, Long An, Cần Thơ, Hưng Yên. </w:t>
      </w:r>
    </w:p>
    <w:p w14:paraId="32A73D56" w14:textId="77777777" w:rsidR="00B12FFC" w:rsidRPr="00B12FFC" w:rsidRDefault="00B12FFC" w:rsidP="00E52F1B">
      <w:pPr>
        <w:spacing w:line="360" w:lineRule="exact"/>
        <w:ind w:firstLine="680"/>
        <w:rPr>
          <w:rFonts w:eastAsia="Calibri" w:cs="Times New Roman"/>
          <w:noProof/>
          <w:szCs w:val="28"/>
          <w:lang w:val="en-US"/>
        </w:rPr>
      </w:pPr>
      <w:r w:rsidRPr="00B12FFC">
        <w:rPr>
          <w:rFonts w:eastAsia="Calibri" w:cs="Times New Roman"/>
          <w:noProof/>
          <w:szCs w:val="28"/>
          <w:lang w:val="en-US"/>
        </w:rPr>
        <w:t>Những địa phương không có DNKHCN hoạt động: Điện Biên, Lai Châu, Quảng Nam.</w:t>
      </w:r>
    </w:p>
    <w:p w14:paraId="54E8D06D" w14:textId="77777777" w:rsidR="00B12FFC" w:rsidRPr="00B12FFC" w:rsidRDefault="00B12FFC" w:rsidP="00E52F1B">
      <w:pPr>
        <w:spacing w:line="360" w:lineRule="exact"/>
        <w:ind w:firstLine="680"/>
        <w:rPr>
          <w:rFonts w:eastAsia="Calibri" w:cs="Times New Roman"/>
          <w:b/>
          <w:bCs/>
          <w:i/>
          <w:iCs/>
          <w:noProof/>
          <w:szCs w:val="28"/>
          <w:lang w:val="en-US"/>
        </w:rPr>
      </w:pPr>
      <w:r w:rsidRPr="00B12FFC">
        <w:rPr>
          <w:rFonts w:eastAsia="Calibri" w:cs="Times New Roman"/>
          <w:b/>
          <w:bCs/>
          <w:i/>
          <w:iCs/>
          <w:noProof/>
          <w:szCs w:val="28"/>
          <w:lang w:val="en-US"/>
        </w:rPr>
        <w:t>2. Tình hình hoạt động của DNKHCN</w:t>
      </w:r>
    </w:p>
    <w:p w14:paraId="0290CAAE" w14:textId="77777777" w:rsidR="00B12FFC" w:rsidRPr="00B12FFC" w:rsidRDefault="00B12FFC" w:rsidP="00E52F1B">
      <w:pPr>
        <w:spacing w:line="360" w:lineRule="exact"/>
        <w:ind w:firstLine="680"/>
        <w:rPr>
          <w:rFonts w:eastAsia="Calibri" w:cs="Times New Roman"/>
          <w:b/>
          <w:bCs/>
          <w:i/>
          <w:iCs/>
          <w:noProof/>
          <w:szCs w:val="28"/>
          <w:lang w:val="en-US"/>
        </w:rPr>
      </w:pPr>
      <w:r w:rsidRPr="00B12FFC">
        <w:rPr>
          <w:rFonts w:eastAsia="Calibri" w:cs="Times New Roman"/>
          <w:b/>
          <w:bCs/>
          <w:i/>
          <w:iCs/>
          <w:noProof/>
          <w:szCs w:val="28"/>
          <w:lang w:val="en-US"/>
        </w:rPr>
        <w:t>a. Hoạt động khoa học, công nghệ và đổi mới sáng tạo:</w:t>
      </w:r>
    </w:p>
    <w:p w14:paraId="07BC29F7" w14:textId="77777777" w:rsidR="00B12FFC" w:rsidRPr="00B12FFC" w:rsidRDefault="00B12FFC" w:rsidP="00E52F1B">
      <w:pPr>
        <w:spacing w:line="360" w:lineRule="exact"/>
        <w:ind w:firstLine="680"/>
        <w:rPr>
          <w:rFonts w:eastAsia="Calibri" w:cs="Times New Roman"/>
          <w:noProof/>
          <w:szCs w:val="28"/>
          <w:lang w:val="en-US"/>
        </w:rPr>
      </w:pPr>
      <w:r w:rsidRPr="00B12FFC">
        <w:rPr>
          <w:rFonts w:eastAsia="Calibri" w:cs="Times New Roman"/>
          <w:noProof/>
          <w:szCs w:val="28"/>
          <w:lang w:val="en-US"/>
        </w:rPr>
        <w:t xml:space="preserve">Trong tổng số 920 DNKHCN được cấp giấy chứng nhận: khoảng 6.5% doanh nghiệp được cấp giấy chứng nhận từ kết quả KH&amp;CN có nguồn gốc từ ngân sách nhà nước; hơn 90% doanh nghiệp còn lại tự đầu tư nghiên cứu và phát triển bằng toàn bộ nguồn vốn của chính doanh nghiệp và một phần nhận chuyển giao công nghệ trong nước. DNKHCN rất chú trọng tới việc xác lập và bảo hộ quyền sở hữu trí tuệ đối với các kết quả KH&amp;CN. Theo dữ liệu thống kê sơ bộ, có khoảng 25% số DNKHCN được cấp giấy chứng nhận có bằng bảo hộ quyền sở hữu công nghiệp (sáng chế, giải pháp hữu ích, kiểu dáng công nghiệp) và bằng bảo hộ giống cây trồng. Nhiều DNKHCN sở hữu hàng chục các văn bằng bảo hộ như: Công ty Cổ phần Khoa học Công nghệ Việt Nam (BUSADCO), Công ty CP Robot Tosy, Công ty TNHH Thiết bị Y tế Bắc Việt; Công ty CP Công nghiệp và thiết bị chiếu sáng Duhal, Công ty CP bóng đèn phích nước Rạng Đông, Công ty CP tập đoàn giống cây trồng Việt Nam,… Hiện nay, số lượng doanh nghiệp nhận chuyển giao công nghệ thông qua hợp đồng chuyển giao công nghệ để hình thành DNKHCN còn hạn chế. Tuy nhiên, qua điều tra cho thấy nguồn chuyển giao công nghệ từ nước ngoài vào Việt Nam để hình thành DNKHCN rất tiềm năng bởi Việt Nam đang có số lượng lớn doanh nghiệp FDI  sử dụng công nghệ tiên tiến, công nghệ mới. </w:t>
      </w:r>
    </w:p>
    <w:p w14:paraId="58A29769" w14:textId="77777777" w:rsidR="00B12FFC" w:rsidRPr="00B12FFC" w:rsidRDefault="00B12FFC" w:rsidP="00E52F1B">
      <w:pPr>
        <w:spacing w:line="360" w:lineRule="exact"/>
        <w:ind w:firstLine="680"/>
        <w:rPr>
          <w:rFonts w:eastAsia="Calibri" w:cs="Times New Roman"/>
          <w:noProof/>
          <w:szCs w:val="28"/>
          <w:lang w:val="en-US"/>
        </w:rPr>
      </w:pPr>
      <w:r w:rsidRPr="00B12FFC">
        <w:rPr>
          <w:rFonts w:eastAsia="Calibri" w:cs="Times New Roman"/>
          <w:noProof/>
          <w:szCs w:val="28"/>
          <w:lang w:val="en-US"/>
        </w:rPr>
        <w:lastRenderedPageBreak/>
        <w:t>Trong tổng số  278 DNKHCN có báo cáo về kết quả sản xuất, kinh doanh năm 2023: 212 doanh nghiệp có báo cáo thực hiện việc đầu tư cho phát triển KH&amp;CN với tổng kinh phí đầu tư đạt  4.842 tỷ đồng;  26 doanh nghiệp báo cáo về việc trích lập quỹ phát triển KH&amp;CN của doanh nghiệp với tổng kinh phí trích lập năm 2023 là  108,6 tỷ đồng;  28 doanh nghiệp thực hiện nhiệm vụ KH&amp;CN có sử dụng vốn nhà nước với tổng kinh phí từ ngân sách nhà nước  24,8 tỷ đồng.</w:t>
      </w:r>
    </w:p>
    <w:p w14:paraId="70978E32" w14:textId="77777777" w:rsidR="00B12FFC" w:rsidRPr="00B12FFC" w:rsidRDefault="00B12FFC" w:rsidP="00E52F1B">
      <w:pPr>
        <w:spacing w:line="360" w:lineRule="exact"/>
        <w:ind w:firstLine="680"/>
        <w:rPr>
          <w:rFonts w:eastAsia="Calibri" w:cs="Times New Roman"/>
          <w:b/>
          <w:i/>
          <w:noProof/>
          <w:szCs w:val="28"/>
          <w:lang w:val="en-US"/>
        </w:rPr>
      </w:pPr>
      <w:r w:rsidRPr="00B12FFC">
        <w:rPr>
          <w:rFonts w:eastAsia="Calibri" w:cs="Times New Roman"/>
          <w:b/>
          <w:i/>
          <w:noProof/>
          <w:szCs w:val="28"/>
          <w:lang w:val="en-US"/>
        </w:rPr>
        <w:t>b. Hoạt động sản xuất, kinh doanh:</w:t>
      </w:r>
    </w:p>
    <w:p w14:paraId="0136F6C6" w14:textId="77777777" w:rsidR="00B12FFC" w:rsidRPr="00B12FFC" w:rsidRDefault="00B12FFC" w:rsidP="00E52F1B">
      <w:pPr>
        <w:spacing w:line="360" w:lineRule="exact"/>
        <w:ind w:firstLine="680"/>
        <w:rPr>
          <w:rFonts w:asciiTheme="majorHAnsi" w:eastAsia="Calibri" w:hAnsiTheme="majorHAnsi" w:cstheme="majorHAnsi"/>
          <w:bCs/>
          <w:noProof/>
          <w:szCs w:val="28"/>
          <w:lang w:val="en-US"/>
        </w:rPr>
      </w:pPr>
      <w:r w:rsidRPr="00B12FFC">
        <w:rPr>
          <w:rFonts w:asciiTheme="majorHAnsi" w:eastAsia="Calibri" w:hAnsiTheme="majorHAnsi" w:cstheme="majorHAnsi"/>
          <w:bCs/>
          <w:noProof/>
          <w:szCs w:val="28"/>
          <w:lang w:val="en-US"/>
        </w:rPr>
        <w:t xml:space="preserve">Thông tin về tình hình hoạt động sản xuất, kinh doanh năm 2023: </w:t>
      </w:r>
    </w:p>
    <w:p w14:paraId="34A5BEE8" w14:textId="77777777" w:rsidR="00B12FFC" w:rsidRPr="00B12FFC" w:rsidRDefault="00B12FFC" w:rsidP="00E52F1B">
      <w:pPr>
        <w:spacing w:line="360" w:lineRule="exact"/>
        <w:ind w:firstLine="680"/>
        <w:rPr>
          <w:rFonts w:asciiTheme="majorHAnsi" w:eastAsia="Calibri" w:hAnsiTheme="majorHAnsi" w:cstheme="majorHAnsi"/>
          <w:bCs/>
          <w:noProof/>
          <w:szCs w:val="28"/>
          <w:lang w:val="en-US"/>
        </w:rPr>
      </w:pPr>
      <w:r w:rsidRPr="00B12FFC">
        <w:rPr>
          <w:rFonts w:asciiTheme="majorHAnsi" w:eastAsia="Calibri" w:hAnsiTheme="majorHAnsi" w:cstheme="majorHAnsi"/>
          <w:bCs/>
          <w:noProof/>
          <w:szCs w:val="28"/>
          <w:lang w:val="en-US"/>
        </w:rPr>
        <w:t xml:space="preserve">+ Tổng số người lao động </w:t>
      </w:r>
      <w:r w:rsidRPr="00B12FFC">
        <w:rPr>
          <w:rFonts w:asciiTheme="majorHAnsi" w:eastAsia="Calibri" w:hAnsiTheme="majorHAnsi" w:cstheme="majorHAnsi"/>
          <w:noProof/>
          <w:szCs w:val="28"/>
          <w:lang w:val="en-US"/>
        </w:rPr>
        <w:t xml:space="preserve">42.642 </w:t>
      </w:r>
      <w:r w:rsidRPr="00B12FFC">
        <w:rPr>
          <w:rFonts w:asciiTheme="majorHAnsi" w:eastAsia="Calibri" w:hAnsiTheme="majorHAnsi" w:cstheme="majorHAnsi"/>
          <w:bCs/>
          <w:noProof/>
          <w:szCs w:val="28"/>
          <w:lang w:val="en-US"/>
        </w:rPr>
        <w:t xml:space="preserve">người; </w:t>
      </w:r>
    </w:p>
    <w:p w14:paraId="55998DDE" w14:textId="77777777" w:rsidR="00B12FFC" w:rsidRPr="00B12FFC" w:rsidRDefault="00B12FFC" w:rsidP="00E52F1B">
      <w:pPr>
        <w:spacing w:line="360" w:lineRule="exact"/>
        <w:ind w:firstLine="680"/>
        <w:rPr>
          <w:rFonts w:asciiTheme="majorHAnsi" w:eastAsia="Calibri" w:hAnsiTheme="majorHAnsi" w:cstheme="majorHAnsi"/>
          <w:bCs/>
          <w:noProof/>
          <w:szCs w:val="28"/>
          <w:lang w:val="en-US"/>
        </w:rPr>
      </w:pPr>
      <w:r w:rsidRPr="00B12FFC">
        <w:rPr>
          <w:rFonts w:asciiTheme="majorHAnsi" w:eastAsia="Calibri" w:hAnsiTheme="majorHAnsi" w:cstheme="majorHAnsi"/>
          <w:bCs/>
          <w:noProof/>
          <w:szCs w:val="28"/>
          <w:lang w:val="en-US"/>
        </w:rPr>
        <w:t xml:space="preserve">+ Tổng doanh thu </w:t>
      </w:r>
      <w:r w:rsidRPr="00B12FFC">
        <w:rPr>
          <w:rFonts w:asciiTheme="majorHAnsi" w:eastAsia="Calibri" w:hAnsiTheme="majorHAnsi" w:cstheme="majorHAnsi"/>
          <w:b/>
          <w:noProof/>
          <w:szCs w:val="28"/>
          <w:lang w:val="en-US"/>
        </w:rPr>
        <w:t>196.060</w:t>
      </w:r>
      <w:r w:rsidRPr="00B12FFC">
        <w:rPr>
          <w:rFonts w:asciiTheme="majorHAnsi" w:eastAsia="Calibri" w:hAnsiTheme="majorHAnsi" w:cstheme="majorHAnsi"/>
          <w:noProof/>
          <w:szCs w:val="28"/>
          <w:lang w:val="en-US"/>
        </w:rPr>
        <w:t xml:space="preserve"> </w:t>
      </w:r>
      <w:r w:rsidRPr="00B12FFC">
        <w:rPr>
          <w:rFonts w:asciiTheme="majorHAnsi" w:eastAsia="Calibri" w:hAnsiTheme="majorHAnsi" w:cstheme="majorHAnsi"/>
          <w:bCs/>
          <w:noProof/>
          <w:szCs w:val="28"/>
          <w:lang w:val="en-US"/>
        </w:rPr>
        <w:t xml:space="preserve">tỷ đồng (gần 7,69 tỷ USD) của 278 DN có báo cáo đầy đủ số liệu thì </w:t>
      </w:r>
      <w:r w:rsidRPr="00B12FFC">
        <w:rPr>
          <w:rFonts w:asciiTheme="majorHAnsi" w:eastAsia="Calibri" w:hAnsiTheme="majorHAnsi" w:cstheme="majorHAnsi"/>
          <w:b/>
          <w:noProof/>
          <w:szCs w:val="28"/>
          <w:lang w:val="en-US"/>
        </w:rPr>
        <w:t>đóng góp khoảng 1,70% vào GDP của Việt Nam năm 2024</w:t>
      </w:r>
      <w:r w:rsidRPr="00B12FFC">
        <w:rPr>
          <w:rFonts w:asciiTheme="majorHAnsi" w:eastAsia="Calibri" w:hAnsiTheme="majorHAnsi" w:cstheme="majorHAnsi"/>
          <w:bCs/>
          <w:noProof/>
          <w:szCs w:val="28"/>
          <w:lang w:val="en-US"/>
        </w:rPr>
        <w:t xml:space="preserve"> (GDP Việt Nam năm 2024 là 11.511,9 nghìn tỷ đồng);</w:t>
      </w:r>
    </w:p>
    <w:p w14:paraId="7EE45CD7" w14:textId="77777777" w:rsidR="00B12FFC" w:rsidRPr="00B12FFC" w:rsidRDefault="00B12FFC" w:rsidP="00E52F1B">
      <w:pPr>
        <w:spacing w:line="360" w:lineRule="exact"/>
        <w:ind w:firstLine="680"/>
        <w:rPr>
          <w:rFonts w:asciiTheme="majorHAnsi" w:eastAsia="Calibri" w:hAnsiTheme="majorHAnsi" w:cstheme="majorHAnsi"/>
          <w:bCs/>
          <w:noProof/>
          <w:szCs w:val="28"/>
          <w:lang w:val="en-US"/>
        </w:rPr>
      </w:pPr>
      <w:r w:rsidRPr="00B12FFC">
        <w:rPr>
          <w:rFonts w:asciiTheme="majorHAnsi" w:eastAsia="Calibri" w:hAnsiTheme="majorHAnsi" w:cstheme="majorHAnsi"/>
          <w:bCs/>
          <w:noProof/>
          <w:szCs w:val="28"/>
          <w:lang w:val="en-US"/>
        </w:rPr>
        <w:t xml:space="preserve">+ Về lợi nhuận 192 doanh nghiệp có lợi nhuận trước thuế với tổng đạt </w:t>
      </w:r>
      <w:r w:rsidRPr="00B12FFC">
        <w:rPr>
          <w:rFonts w:asciiTheme="majorHAnsi" w:eastAsia="Calibri" w:hAnsiTheme="majorHAnsi" w:cstheme="majorHAnsi"/>
          <w:noProof/>
          <w:szCs w:val="28"/>
          <w:lang w:val="en-US"/>
        </w:rPr>
        <w:t>20.528</w:t>
      </w:r>
      <w:r w:rsidRPr="00B12FFC">
        <w:rPr>
          <w:rFonts w:asciiTheme="majorHAnsi" w:eastAsia="Calibri" w:hAnsiTheme="majorHAnsi" w:cstheme="majorHAnsi"/>
          <w:bCs/>
          <w:noProof/>
          <w:szCs w:val="28"/>
          <w:lang w:val="en-US"/>
        </w:rPr>
        <w:t xml:space="preserve"> tỷ đồng, trong đó173 doanh nghiệp có lợi nhuận từ hoạt động sản xuất, kinh doanh sản phẩm KH&amp;CN là </w:t>
      </w:r>
      <w:r w:rsidRPr="00B12FFC">
        <w:rPr>
          <w:rFonts w:asciiTheme="majorHAnsi" w:eastAsia="Calibri" w:hAnsiTheme="majorHAnsi" w:cstheme="majorHAnsi"/>
          <w:noProof/>
          <w:szCs w:val="28"/>
          <w:lang w:val="en-US"/>
        </w:rPr>
        <w:t>2.421</w:t>
      </w:r>
      <w:r w:rsidRPr="00B12FFC">
        <w:rPr>
          <w:rFonts w:asciiTheme="majorHAnsi" w:eastAsia="Calibri" w:hAnsiTheme="majorHAnsi" w:cstheme="majorHAnsi"/>
          <w:bCs/>
          <w:noProof/>
          <w:szCs w:val="28"/>
          <w:lang w:val="en-US"/>
        </w:rPr>
        <w:t xml:space="preserve"> tỷ đồng; </w:t>
      </w:r>
    </w:p>
    <w:p w14:paraId="19CAAEE0" w14:textId="77777777" w:rsidR="00B12FFC" w:rsidRPr="00B12FFC" w:rsidRDefault="00B12FFC" w:rsidP="00E52F1B">
      <w:pPr>
        <w:spacing w:line="360" w:lineRule="exact"/>
        <w:ind w:firstLine="680"/>
        <w:rPr>
          <w:rFonts w:asciiTheme="majorHAnsi" w:eastAsia="Calibri" w:hAnsiTheme="majorHAnsi" w:cstheme="majorHAnsi"/>
          <w:noProof/>
          <w:szCs w:val="28"/>
          <w:lang w:val="en-US"/>
        </w:rPr>
      </w:pPr>
      <w:r w:rsidRPr="00B12FFC">
        <w:rPr>
          <w:rFonts w:asciiTheme="majorHAnsi" w:eastAsia="Calibri" w:hAnsiTheme="majorHAnsi" w:cstheme="majorHAnsi"/>
          <w:bCs/>
          <w:noProof/>
          <w:szCs w:val="28"/>
          <w:lang w:val="en-US"/>
        </w:rPr>
        <w:t xml:space="preserve">+ 01 doanh nghiệp có doanh thu hơn </w:t>
      </w:r>
      <w:r w:rsidRPr="00B12FFC">
        <w:rPr>
          <w:rFonts w:asciiTheme="majorHAnsi" w:eastAsia="Calibri" w:hAnsiTheme="majorHAnsi" w:cstheme="majorHAnsi"/>
          <w:noProof/>
          <w:szCs w:val="28"/>
          <w:lang w:val="en-US"/>
        </w:rPr>
        <w:t>8.000 tỷ và nhiều doanh nghiệp có doanh thu từ 5000-1000 tỷ.</w:t>
      </w:r>
    </w:p>
    <w:p w14:paraId="0FA38A24" w14:textId="77777777" w:rsidR="00B12FFC" w:rsidRPr="00B12FFC" w:rsidRDefault="00B12FFC" w:rsidP="00E52F1B">
      <w:pPr>
        <w:spacing w:line="360" w:lineRule="exact"/>
        <w:ind w:firstLine="680"/>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Hiện nay, một số lĩnh vực công nghệ mà DNKHCN đã làm chủ, chủ động công nghệ sản xuất thay thế nhập khẩu, chủ động xuất khẩu và đóng góp lớn cho phát triển kinh tế - xã hội, ví dụ như: Công ty CP Bóng đèn Phích nước Rạng Đông (RALACO), Công ty TNHH Minh Long I, Công ty CP Dược phẩm Savi,…</w:t>
      </w:r>
    </w:p>
    <w:p w14:paraId="0FF7347D" w14:textId="77777777" w:rsidR="00B12FFC" w:rsidRPr="00B12FFC" w:rsidRDefault="00B12FFC" w:rsidP="00E52F1B">
      <w:pPr>
        <w:spacing w:line="360" w:lineRule="exact"/>
        <w:ind w:firstLine="680"/>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 xml:space="preserve">- 300 DNKHCN tự đầu tư nghiên cứu làm chủ khoa học công nghệ trong lĩnh vực vật liệu mới, công nghệ môi trường, công nghệ điện tử tự động hóa, công nghệ sinh học: Gốm Đất Việt, Huy Hoàng, CNC Bình Nguyên Bắc Ninh, Lumi, Thế hệ mới Phú Thọ, QS, Roboword, BSB, BCC, Portcoast, PT Bình Dương, Môi trường Việt,…; </w:t>
      </w:r>
    </w:p>
    <w:p w14:paraId="19A555BC" w14:textId="77777777" w:rsidR="00B12FFC" w:rsidRPr="00B12FFC" w:rsidRDefault="00B12FFC" w:rsidP="00E52F1B">
      <w:pPr>
        <w:spacing w:line="360" w:lineRule="exact"/>
        <w:ind w:firstLine="680"/>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 xml:space="preserve">- 06 DNKHCN làm chủ công nghệ về dược liệu, y tế: BCC, Genestory, Boston, SaVi, CPC1, Y sinh Ngọc Bảo;  </w:t>
      </w:r>
    </w:p>
    <w:p w14:paraId="76D6DB38" w14:textId="77777777" w:rsidR="00B12FFC" w:rsidRPr="00B12FFC" w:rsidRDefault="00B12FFC" w:rsidP="00E52F1B">
      <w:pPr>
        <w:spacing w:line="360" w:lineRule="exact"/>
        <w:ind w:firstLine="680"/>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- 20 DNKHCN làm chủ công nghệ tạo ra nhiều bằng sáng chế, bằng độc quyền giống cây trồng, bản quyền như: Rạng Đông, Busaco, Sao Thái Dương, Dr. Loan, OIC Nhật Hải, Thiên Dược, Giống cây trồng Việt Nam, Giống cây trồng Thái Bình, Bê tông đường thủy, Phenikaa, NOYX,...);</w:t>
      </w:r>
    </w:p>
    <w:p w14:paraId="2BA4EFF3" w14:textId="77777777" w:rsidR="00B12FFC" w:rsidRPr="00B12FFC" w:rsidRDefault="00B12FFC" w:rsidP="00E52F1B">
      <w:pPr>
        <w:spacing w:line="360" w:lineRule="exact"/>
        <w:ind w:firstLine="680"/>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 xml:space="preserve">- 250 DNKHCN đầu tư cho nghiên cứu làm chủ công nghệ, hấp thụ công nghệ từ viện, trường, cơ sở ươm tạo công nghệ trong và ngoài nước (E Nhất, Phenikaa, Thiên Phúc, Minh Long, Sa sâm Việt, Tiến Nông, Phương Nam Vĩnh Phúc,...); </w:t>
      </w:r>
    </w:p>
    <w:p w14:paraId="719619D0" w14:textId="3ED389A7" w:rsidR="00B12FFC" w:rsidRPr="00B12FFC" w:rsidRDefault="00B12FFC" w:rsidP="00E52F1B">
      <w:pPr>
        <w:spacing w:line="360" w:lineRule="exact"/>
        <w:ind w:firstLine="680"/>
        <w:rPr>
          <w:rFonts w:asciiTheme="majorHAnsi" w:eastAsia="Calibri" w:hAnsiTheme="majorHAnsi" w:cstheme="majorHAnsi"/>
          <w:bCs/>
          <w:noProof/>
          <w:szCs w:val="28"/>
          <w:lang w:val="en-US"/>
        </w:rPr>
      </w:pPr>
      <w:r w:rsidRPr="00B12FFC">
        <w:rPr>
          <w:rFonts w:asciiTheme="majorHAnsi" w:eastAsia="Calibri" w:hAnsiTheme="majorHAnsi" w:cstheme="majorHAnsi"/>
          <w:noProof/>
          <w:szCs w:val="28"/>
          <w:lang w:val="en-US"/>
        </w:rPr>
        <w:lastRenderedPageBreak/>
        <w:t xml:space="preserve">- 50 DNKHCN điển hình đã có được thị phần lớn tại Việt Nam về sản phẩm KHCN sản xuất trong nước và có năng lực đầu tư sản xuất sản phẩm KHCN tại nước ngoài, chiếm lĩnh thị phần ở một số khu vực: Lọc hóa dầu Bình Sơn, Busaco, Thiên Dược, Sao Thái Dương, Minh Long, MK, Bravo, Lạc Việt, Giống </w:t>
      </w:r>
      <w:r w:rsidR="0063555A">
        <w:rPr>
          <w:rFonts w:asciiTheme="majorHAnsi" w:eastAsia="Calibri" w:hAnsiTheme="majorHAnsi" w:cstheme="majorHAnsi"/>
          <w:noProof/>
          <w:szCs w:val="28"/>
          <w:lang w:val="en-US"/>
        </w:rPr>
        <w:t>cây trồng trung ương</w:t>
      </w:r>
      <w:r w:rsidRPr="00B12FFC">
        <w:rPr>
          <w:rFonts w:asciiTheme="majorHAnsi" w:eastAsia="Calibri" w:hAnsiTheme="majorHAnsi" w:cstheme="majorHAnsi"/>
          <w:noProof/>
          <w:szCs w:val="28"/>
          <w:lang w:val="en-US"/>
        </w:rPr>
        <w:t>,...;</w:t>
      </w:r>
    </w:p>
    <w:p w14:paraId="266926EB" w14:textId="77777777" w:rsidR="00B12FFC" w:rsidRPr="00B12FFC" w:rsidRDefault="00B12FFC" w:rsidP="00E52F1B">
      <w:pPr>
        <w:spacing w:line="360" w:lineRule="exact"/>
        <w:ind w:firstLine="680"/>
        <w:rPr>
          <w:rFonts w:asciiTheme="majorHAnsi" w:eastAsia="Calibri" w:hAnsiTheme="majorHAnsi" w:cstheme="majorHAnsi"/>
          <w:b/>
          <w:i/>
          <w:iCs/>
          <w:noProof/>
          <w:szCs w:val="28"/>
          <w:lang w:val="en-US"/>
        </w:rPr>
      </w:pPr>
      <w:r w:rsidRPr="00B12FFC">
        <w:rPr>
          <w:rFonts w:asciiTheme="majorHAnsi" w:eastAsia="Calibri" w:hAnsiTheme="majorHAnsi" w:cstheme="majorHAnsi"/>
          <w:b/>
          <w:i/>
          <w:iCs/>
          <w:noProof/>
          <w:szCs w:val="28"/>
          <w:lang w:val="en-US"/>
        </w:rPr>
        <w:t>3. Kết quả thực hiện các chính sách ưu đãi, hỗ trợ của Nhà nước:</w:t>
      </w:r>
    </w:p>
    <w:p w14:paraId="2B06BDA5" w14:textId="77777777" w:rsidR="00B12FFC" w:rsidRPr="00B12FFC" w:rsidRDefault="00B12FFC" w:rsidP="00B12FFC">
      <w:pPr>
        <w:spacing w:line="400" w:lineRule="atLeast"/>
        <w:jc w:val="center"/>
        <w:rPr>
          <w:rFonts w:asciiTheme="majorHAnsi" w:eastAsia="Calibri" w:hAnsiTheme="majorHAnsi" w:cstheme="majorHAnsi"/>
          <w:b/>
          <w:noProof/>
          <w:szCs w:val="28"/>
          <w:lang w:val="en-US"/>
        </w:rPr>
      </w:pPr>
      <w:r w:rsidRPr="00B12FFC">
        <w:rPr>
          <w:rFonts w:asciiTheme="majorHAnsi" w:eastAsia="Calibri" w:hAnsiTheme="majorHAnsi" w:cstheme="majorHAnsi"/>
          <w:b/>
          <w:bCs/>
          <w:iCs/>
          <w:noProof/>
          <w:szCs w:val="28"/>
          <w:lang w:val="en-US"/>
        </w:rPr>
        <w:t>Bảng 1.</w:t>
      </w:r>
      <w:r w:rsidRPr="00B12FFC">
        <w:rPr>
          <w:rFonts w:asciiTheme="majorHAnsi" w:eastAsia="Calibri" w:hAnsiTheme="majorHAnsi" w:cstheme="majorHAnsi"/>
          <w:b/>
          <w:noProof/>
          <w:szCs w:val="28"/>
          <w:lang w:val="en-US"/>
        </w:rPr>
        <w:t xml:space="preserve"> Số lượng DNKHCN được ưu đãi, hỗ trợ</w:t>
      </w:r>
      <w:r w:rsidRPr="00B12FFC">
        <w:rPr>
          <w:rFonts w:asciiTheme="majorHAnsi" w:eastAsia="Calibri" w:hAnsiTheme="majorHAnsi" w:cs="Times New Roman"/>
          <w:b/>
          <w:noProof/>
          <w:szCs w:val="28"/>
          <w:vertAlign w:val="superscript"/>
          <w:lang w:val="en-US"/>
        </w:rPr>
        <w:footnoteReference w:id="1"/>
      </w:r>
      <w:r w:rsidRPr="00B12FFC">
        <w:rPr>
          <w:rFonts w:asciiTheme="majorHAnsi" w:eastAsia="Calibri" w:hAnsiTheme="majorHAnsi" w:cstheme="majorHAnsi"/>
          <w:b/>
          <w:noProof/>
          <w:szCs w:val="28"/>
          <w:lang w:val="en-US"/>
        </w:rPr>
        <w:t xml:space="preserve"> </w:t>
      </w:r>
    </w:p>
    <w:p w14:paraId="3CA6263A" w14:textId="77777777" w:rsidR="00B12FFC" w:rsidRPr="00B12FFC" w:rsidRDefault="00B12FFC" w:rsidP="00B12FFC">
      <w:pPr>
        <w:spacing w:line="400" w:lineRule="atLeast"/>
        <w:jc w:val="center"/>
        <w:rPr>
          <w:rFonts w:asciiTheme="majorHAnsi" w:eastAsia="Calibri" w:hAnsiTheme="majorHAnsi" w:cstheme="majorHAnsi"/>
          <w:b/>
          <w:noProof/>
          <w:szCs w:val="28"/>
          <w:lang w:val="en-US"/>
        </w:rPr>
      </w:pPr>
      <w:r w:rsidRPr="00B12FFC">
        <w:rPr>
          <w:rFonts w:asciiTheme="majorHAnsi" w:eastAsia="Calibri" w:hAnsiTheme="majorHAnsi" w:cstheme="majorHAnsi"/>
          <w:b/>
          <w:noProof/>
          <w:szCs w:val="28"/>
          <w:lang w:val="en-US"/>
        </w:rPr>
        <w:t xml:space="preserve">(trong số doanh nghiệp có báo cáo kết quả hoạt động hàng năm) </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4"/>
        <w:gridCol w:w="1156"/>
        <w:gridCol w:w="1107"/>
        <w:gridCol w:w="1273"/>
        <w:gridCol w:w="1220"/>
        <w:gridCol w:w="1351"/>
      </w:tblGrid>
      <w:tr w:rsidR="00B12FFC" w:rsidRPr="00B12FFC" w14:paraId="2776439D" w14:textId="77777777" w:rsidTr="00D62AD0">
        <w:trPr>
          <w:jc w:val="center"/>
        </w:trPr>
        <w:tc>
          <w:tcPr>
            <w:tcW w:w="2824" w:type="dxa"/>
            <w:shd w:val="clear" w:color="auto" w:fill="auto"/>
          </w:tcPr>
          <w:p w14:paraId="4D155D41" w14:textId="77777777" w:rsidR="00B12FFC" w:rsidRPr="00B12FFC" w:rsidRDefault="00B12FFC" w:rsidP="00B12FFC">
            <w:pPr>
              <w:spacing w:line="400" w:lineRule="atLeast"/>
              <w:jc w:val="center"/>
              <w:rPr>
                <w:rFonts w:asciiTheme="majorHAnsi" w:eastAsia="Calibri" w:hAnsiTheme="majorHAnsi" w:cstheme="majorHAnsi"/>
                <w:b/>
                <w:noProof/>
                <w:szCs w:val="28"/>
                <w:lang w:val="en-US"/>
              </w:rPr>
            </w:pPr>
            <w:r w:rsidRPr="00B12FFC">
              <w:rPr>
                <w:rFonts w:asciiTheme="majorHAnsi" w:eastAsia="Calibri" w:hAnsiTheme="majorHAnsi" w:cstheme="majorHAnsi"/>
                <w:b/>
                <w:noProof/>
                <w:szCs w:val="28"/>
                <w:lang w:val="en-US"/>
              </w:rPr>
              <w:t>Nội dung ưu đãi</w:t>
            </w:r>
          </w:p>
        </w:tc>
        <w:tc>
          <w:tcPr>
            <w:tcW w:w="1156" w:type="dxa"/>
          </w:tcPr>
          <w:p w14:paraId="47A76CD1" w14:textId="77777777" w:rsidR="00B12FFC" w:rsidRPr="00B12FFC" w:rsidRDefault="00B12FFC" w:rsidP="00B12FFC">
            <w:pPr>
              <w:spacing w:line="400" w:lineRule="atLeast"/>
              <w:jc w:val="center"/>
              <w:rPr>
                <w:rFonts w:asciiTheme="majorHAnsi" w:eastAsia="Calibri" w:hAnsiTheme="majorHAnsi" w:cstheme="majorHAnsi"/>
                <w:b/>
                <w:noProof/>
                <w:szCs w:val="28"/>
                <w:lang w:val="en-US"/>
              </w:rPr>
            </w:pPr>
            <w:r w:rsidRPr="00B12FFC">
              <w:rPr>
                <w:rFonts w:asciiTheme="majorHAnsi" w:eastAsia="Calibri" w:hAnsiTheme="majorHAnsi" w:cstheme="majorHAnsi"/>
                <w:b/>
                <w:noProof/>
                <w:szCs w:val="28"/>
                <w:lang w:val="en-US"/>
              </w:rPr>
              <w:t>Năm 2023</w:t>
            </w:r>
          </w:p>
        </w:tc>
        <w:tc>
          <w:tcPr>
            <w:tcW w:w="1107" w:type="dxa"/>
          </w:tcPr>
          <w:p w14:paraId="7D065E78" w14:textId="77777777" w:rsidR="00B12FFC" w:rsidRPr="00B12FFC" w:rsidRDefault="00B12FFC" w:rsidP="00B12FFC">
            <w:pPr>
              <w:spacing w:line="400" w:lineRule="atLeast"/>
              <w:jc w:val="center"/>
              <w:rPr>
                <w:rFonts w:asciiTheme="majorHAnsi" w:eastAsia="Calibri" w:hAnsiTheme="majorHAnsi" w:cstheme="majorHAnsi"/>
                <w:b/>
                <w:noProof/>
                <w:szCs w:val="28"/>
                <w:lang w:val="en-US"/>
              </w:rPr>
            </w:pPr>
            <w:r w:rsidRPr="00B12FFC">
              <w:rPr>
                <w:rFonts w:asciiTheme="majorHAnsi" w:eastAsia="Calibri" w:hAnsiTheme="majorHAnsi" w:cstheme="majorHAnsi"/>
                <w:b/>
                <w:noProof/>
                <w:szCs w:val="28"/>
                <w:lang w:val="en-US"/>
              </w:rPr>
              <w:t>Năm 2022</w:t>
            </w:r>
          </w:p>
        </w:tc>
        <w:tc>
          <w:tcPr>
            <w:tcW w:w="1273" w:type="dxa"/>
            <w:shd w:val="clear" w:color="auto" w:fill="auto"/>
          </w:tcPr>
          <w:p w14:paraId="78632BE9" w14:textId="77777777" w:rsidR="00B12FFC" w:rsidRPr="00B12FFC" w:rsidRDefault="00B12FFC" w:rsidP="00B12FFC">
            <w:pPr>
              <w:spacing w:line="400" w:lineRule="atLeast"/>
              <w:jc w:val="center"/>
              <w:rPr>
                <w:rFonts w:asciiTheme="majorHAnsi" w:eastAsia="Calibri" w:hAnsiTheme="majorHAnsi" w:cstheme="majorHAnsi"/>
                <w:b/>
                <w:noProof/>
                <w:szCs w:val="28"/>
                <w:lang w:val="en-US"/>
              </w:rPr>
            </w:pPr>
            <w:r w:rsidRPr="00B12FFC">
              <w:rPr>
                <w:rFonts w:asciiTheme="majorHAnsi" w:eastAsia="Calibri" w:hAnsiTheme="majorHAnsi" w:cstheme="majorHAnsi"/>
                <w:b/>
                <w:noProof/>
                <w:szCs w:val="28"/>
                <w:lang w:val="en-US"/>
              </w:rPr>
              <w:t>Năm 2021</w:t>
            </w:r>
          </w:p>
        </w:tc>
        <w:tc>
          <w:tcPr>
            <w:tcW w:w="1220" w:type="dxa"/>
            <w:shd w:val="clear" w:color="auto" w:fill="auto"/>
          </w:tcPr>
          <w:p w14:paraId="0F986F7A" w14:textId="77777777" w:rsidR="00B12FFC" w:rsidRPr="00B12FFC" w:rsidRDefault="00B12FFC" w:rsidP="00B12FFC">
            <w:pPr>
              <w:spacing w:line="400" w:lineRule="atLeast"/>
              <w:jc w:val="center"/>
              <w:rPr>
                <w:rFonts w:asciiTheme="majorHAnsi" w:eastAsia="Calibri" w:hAnsiTheme="majorHAnsi" w:cstheme="majorHAnsi"/>
                <w:b/>
                <w:noProof/>
                <w:szCs w:val="28"/>
                <w:lang w:val="en-US"/>
              </w:rPr>
            </w:pPr>
            <w:r w:rsidRPr="00B12FFC">
              <w:rPr>
                <w:rFonts w:asciiTheme="majorHAnsi" w:eastAsia="Calibri" w:hAnsiTheme="majorHAnsi" w:cstheme="majorHAnsi"/>
                <w:b/>
                <w:noProof/>
                <w:szCs w:val="28"/>
                <w:lang w:val="en-US"/>
              </w:rPr>
              <w:t>Năm 2020</w:t>
            </w:r>
          </w:p>
        </w:tc>
        <w:tc>
          <w:tcPr>
            <w:tcW w:w="1351" w:type="dxa"/>
            <w:shd w:val="clear" w:color="auto" w:fill="auto"/>
          </w:tcPr>
          <w:p w14:paraId="65F94919" w14:textId="77777777" w:rsidR="00B12FFC" w:rsidRPr="00B12FFC" w:rsidRDefault="00B12FFC" w:rsidP="00B12FFC">
            <w:pPr>
              <w:spacing w:line="400" w:lineRule="atLeast"/>
              <w:jc w:val="center"/>
              <w:rPr>
                <w:rFonts w:asciiTheme="majorHAnsi" w:eastAsia="Calibri" w:hAnsiTheme="majorHAnsi" w:cstheme="majorHAnsi"/>
                <w:b/>
                <w:noProof/>
                <w:szCs w:val="28"/>
                <w:lang w:val="en-US"/>
              </w:rPr>
            </w:pPr>
            <w:r w:rsidRPr="00B12FFC">
              <w:rPr>
                <w:rFonts w:asciiTheme="majorHAnsi" w:eastAsia="Calibri" w:hAnsiTheme="majorHAnsi" w:cstheme="majorHAnsi"/>
                <w:b/>
                <w:noProof/>
                <w:szCs w:val="28"/>
                <w:lang w:val="en-US"/>
              </w:rPr>
              <w:t>Năm 2019</w:t>
            </w:r>
          </w:p>
        </w:tc>
      </w:tr>
      <w:tr w:rsidR="00B12FFC" w:rsidRPr="00B12FFC" w14:paraId="47A93A16" w14:textId="77777777" w:rsidTr="00D62AD0">
        <w:trPr>
          <w:jc w:val="center"/>
        </w:trPr>
        <w:tc>
          <w:tcPr>
            <w:tcW w:w="2824" w:type="dxa"/>
            <w:shd w:val="clear" w:color="auto" w:fill="auto"/>
          </w:tcPr>
          <w:p w14:paraId="7F0C975A"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Miễn, giảm thuế TNDN</w:t>
            </w:r>
          </w:p>
        </w:tc>
        <w:tc>
          <w:tcPr>
            <w:tcW w:w="1156" w:type="dxa"/>
          </w:tcPr>
          <w:p w14:paraId="2117562D" w14:textId="77777777" w:rsidR="00B12FFC" w:rsidRPr="00B12FFC" w:rsidRDefault="00B12FFC" w:rsidP="00B12FFC">
            <w:pPr>
              <w:spacing w:line="400" w:lineRule="atLeast"/>
              <w:jc w:val="center"/>
              <w:rPr>
                <w:rFonts w:asciiTheme="majorHAnsi" w:eastAsia="Arial" w:hAnsiTheme="majorHAnsi" w:cstheme="majorHAnsi"/>
                <w:iCs/>
                <w:noProof/>
                <w:szCs w:val="28"/>
                <w:lang w:val="en-US"/>
              </w:rPr>
            </w:pPr>
            <w:r w:rsidRPr="00B12FFC">
              <w:rPr>
                <w:rFonts w:asciiTheme="majorHAnsi" w:eastAsia="Arial" w:hAnsiTheme="majorHAnsi" w:cstheme="majorHAnsi"/>
                <w:iCs/>
                <w:noProof/>
                <w:szCs w:val="28"/>
                <w:lang w:val="en-US"/>
              </w:rPr>
              <w:t xml:space="preserve"> 74</w:t>
            </w:r>
          </w:p>
        </w:tc>
        <w:tc>
          <w:tcPr>
            <w:tcW w:w="1107" w:type="dxa"/>
          </w:tcPr>
          <w:p w14:paraId="1751C734" w14:textId="77777777" w:rsidR="00B12FFC" w:rsidRPr="00B12FFC" w:rsidRDefault="00B12FFC" w:rsidP="00B12FFC">
            <w:pPr>
              <w:spacing w:line="400" w:lineRule="atLeast"/>
              <w:jc w:val="center"/>
              <w:rPr>
                <w:rFonts w:asciiTheme="majorHAnsi" w:eastAsia="Arial" w:hAnsiTheme="majorHAnsi" w:cstheme="majorHAnsi"/>
                <w:iCs/>
                <w:noProof/>
                <w:szCs w:val="28"/>
                <w:lang w:val="en-US"/>
              </w:rPr>
            </w:pPr>
            <w:r w:rsidRPr="00B12FFC">
              <w:rPr>
                <w:rFonts w:asciiTheme="majorHAnsi" w:eastAsia="Arial" w:hAnsiTheme="majorHAnsi" w:cstheme="majorHAnsi"/>
                <w:iCs/>
                <w:noProof/>
                <w:szCs w:val="28"/>
                <w:lang w:val="en-US"/>
              </w:rPr>
              <w:t>100</w:t>
            </w:r>
          </w:p>
        </w:tc>
        <w:tc>
          <w:tcPr>
            <w:tcW w:w="1273" w:type="dxa"/>
            <w:shd w:val="clear" w:color="auto" w:fill="auto"/>
          </w:tcPr>
          <w:p w14:paraId="3753DAFA"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Arial" w:hAnsiTheme="majorHAnsi" w:cstheme="majorHAnsi"/>
                <w:iCs/>
                <w:noProof/>
                <w:szCs w:val="28"/>
                <w:lang w:val="en-US"/>
              </w:rPr>
              <w:t>86</w:t>
            </w:r>
          </w:p>
        </w:tc>
        <w:tc>
          <w:tcPr>
            <w:tcW w:w="1220" w:type="dxa"/>
            <w:shd w:val="clear" w:color="auto" w:fill="auto"/>
          </w:tcPr>
          <w:p w14:paraId="27046E6E"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77</w:t>
            </w:r>
          </w:p>
        </w:tc>
        <w:tc>
          <w:tcPr>
            <w:tcW w:w="1351" w:type="dxa"/>
            <w:shd w:val="clear" w:color="auto" w:fill="auto"/>
          </w:tcPr>
          <w:p w14:paraId="700D41FB"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80</w:t>
            </w:r>
          </w:p>
        </w:tc>
      </w:tr>
      <w:tr w:rsidR="00B12FFC" w:rsidRPr="00B12FFC" w14:paraId="4F2C90FD" w14:textId="77777777" w:rsidTr="00D62AD0">
        <w:trPr>
          <w:jc w:val="center"/>
        </w:trPr>
        <w:tc>
          <w:tcPr>
            <w:tcW w:w="2824" w:type="dxa"/>
            <w:shd w:val="clear" w:color="auto" w:fill="auto"/>
          </w:tcPr>
          <w:p w14:paraId="42263A3B" w14:textId="77777777" w:rsidR="00B12FFC" w:rsidRPr="00B12FFC" w:rsidRDefault="00B12FFC" w:rsidP="00B12FFC">
            <w:pPr>
              <w:spacing w:line="400" w:lineRule="atLeast"/>
              <w:jc w:val="center"/>
              <w:rPr>
                <w:rFonts w:asciiTheme="majorHAnsi" w:eastAsia="Calibri" w:hAnsiTheme="majorHAnsi" w:cstheme="majorHAnsi"/>
                <w:noProof/>
                <w:szCs w:val="28"/>
              </w:rPr>
            </w:pPr>
            <w:r w:rsidRPr="00B12FFC">
              <w:rPr>
                <w:rFonts w:asciiTheme="majorHAnsi" w:eastAsia="Calibri" w:hAnsiTheme="majorHAnsi" w:cstheme="majorHAnsi"/>
                <w:noProof/>
                <w:szCs w:val="28"/>
              </w:rPr>
              <w:t>Miễn, giảm tiền thuê đất</w:t>
            </w:r>
          </w:p>
        </w:tc>
        <w:tc>
          <w:tcPr>
            <w:tcW w:w="1156" w:type="dxa"/>
          </w:tcPr>
          <w:p w14:paraId="4F94B3E9" w14:textId="77777777" w:rsidR="00B12FFC" w:rsidRPr="00B12FFC" w:rsidRDefault="00B12FFC" w:rsidP="00B12FFC">
            <w:pPr>
              <w:spacing w:line="400" w:lineRule="atLeast"/>
              <w:jc w:val="center"/>
              <w:rPr>
                <w:rFonts w:asciiTheme="majorHAnsi" w:eastAsia="Arial" w:hAnsiTheme="majorHAnsi" w:cstheme="majorHAnsi"/>
                <w:iCs/>
                <w:noProof/>
                <w:szCs w:val="28"/>
                <w:lang w:val="en-US"/>
              </w:rPr>
            </w:pPr>
            <w:r w:rsidRPr="00B12FFC">
              <w:rPr>
                <w:rFonts w:asciiTheme="majorHAnsi" w:eastAsia="Arial" w:hAnsiTheme="majorHAnsi" w:cstheme="majorHAnsi"/>
                <w:iCs/>
                <w:noProof/>
                <w:szCs w:val="28"/>
              </w:rPr>
              <w:t xml:space="preserve"> </w:t>
            </w:r>
            <w:r w:rsidRPr="00B12FFC">
              <w:rPr>
                <w:rFonts w:asciiTheme="majorHAnsi" w:eastAsia="Arial" w:hAnsiTheme="majorHAnsi" w:cstheme="majorHAnsi"/>
                <w:iCs/>
                <w:noProof/>
                <w:szCs w:val="28"/>
                <w:lang w:val="en-US"/>
              </w:rPr>
              <w:t>25</w:t>
            </w:r>
          </w:p>
        </w:tc>
        <w:tc>
          <w:tcPr>
            <w:tcW w:w="1107" w:type="dxa"/>
          </w:tcPr>
          <w:p w14:paraId="16C6E09E" w14:textId="77777777" w:rsidR="00B12FFC" w:rsidRPr="00B12FFC" w:rsidRDefault="00B12FFC" w:rsidP="00B12FFC">
            <w:pPr>
              <w:spacing w:line="400" w:lineRule="atLeast"/>
              <w:jc w:val="center"/>
              <w:rPr>
                <w:rFonts w:asciiTheme="majorHAnsi" w:eastAsia="Arial" w:hAnsiTheme="majorHAnsi" w:cstheme="majorHAnsi"/>
                <w:iCs/>
                <w:noProof/>
                <w:szCs w:val="28"/>
                <w:lang w:val="en-US"/>
              </w:rPr>
            </w:pPr>
            <w:r w:rsidRPr="00B12FFC">
              <w:rPr>
                <w:rFonts w:asciiTheme="majorHAnsi" w:eastAsia="Arial" w:hAnsiTheme="majorHAnsi" w:cstheme="majorHAnsi"/>
                <w:iCs/>
                <w:noProof/>
                <w:szCs w:val="28"/>
                <w:lang w:val="en-US"/>
              </w:rPr>
              <w:t>35</w:t>
            </w:r>
          </w:p>
        </w:tc>
        <w:tc>
          <w:tcPr>
            <w:tcW w:w="1273" w:type="dxa"/>
            <w:shd w:val="clear" w:color="auto" w:fill="auto"/>
          </w:tcPr>
          <w:p w14:paraId="66A3C13F"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Arial" w:hAnsiTheme="majorHAnsi" w:cstheme="majorHAnsi"/>
                <w:iCs/>
                <w:noProof/>
                <w:szCs w:val="28"/>
                <w:lang w:val="en-US"/>
              </w:rPr>
              <w:t>28</w:t>
            </w:r>
          </w:p>
        </w:tc>
        <w:tc>
          <w:tcPr>
            <w:tcW w:w="1220" w:type="dxa"/>
            <w:shd w:val="clear" w:color="auto" w:fill="auto"/>
          </w:tcPr>
          <w:p w14:paraId="33398267"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17</w:t>
            </w:r>
          </w:p>
        </w:tc>
        <w:tc>
          <w:tcPr>
            <w:tcW w:w="1351" w:type="dxa"/>
            <w:shd w:val="clear" w:color="auto" w:fill="auto"/>
          </w:tcPr>
          <w:p w14:paraId="404C6E34"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24</w:t>
            </w:r>
          </w:p>
        </w:tc>
      </w:tr>
      <w:tr w:rsidR="00B12FFC" w:rsidRPr="00B12FFC" w14:paraId="55839B1C" w14:textId="77777777" w:rsidTr="00D62AD0">
        <w:trPr>
          <w:jc w:val="center"/>
        </w:trPr>
        <w:tc>
          <w:tcPr>
            <w:tcW w:w="2824" w:type="dxa"/>
            <w:shd w:val="clear" w:color="auto" w:fill="auto"/>
          </w:tcPr>
          <w:p w14:paraId="7BC31A6A" w14:textId="77777777" w:rsidR="00B12FFC" w:rsidRPr="00B12FFC" w:rsidRDefault="00B12FFC" w:rsidP="00B12FFC">
            <w:pPr>
              <w:spacing w:line="400" w:lineRule="atLeast"/>
              <w:jc w:val="center"/>
              <w:rPr>
                <w:rFonts w:asciiTheme="majorHAnsi" w:eastAsia="Calibri" w:hAnsiTheme="majorHAnsi" w:cstheme="majorHAnsi"/>
                <w:noProof/>
                <w:szCs w:val="28"/>
              </w:rPr>
            </w:pPr>
            <w:r w:rsidRPr="00B12FFC">
              <w:rPr>
                <w:rFonts w:asciiTheme="majorHAnsi" w:eastAsia="Calibri" w:hAnsiTheme="majorHAnsi" w:cstheme="majorHAnsi"/>
                <w:noProof/>
                <w:szCs w:val="28"/>
              </w:rPr>
              <w:t>Ưu đãi vay vốn tín dụng đầu tư</w:t>
            </w:r>
          </w:p>
        </w:tc>
        <w:tc>
          <w:tcPr>
            <w:tcW w:w="1156" w:type="dxa"/>
          </w:tcPr>
          <w:p w14:paraId="06D952EA" w14:textId="77777777" w:rsidR="00B12FFC" w:rsidRPr="00B12FFC" w:rsidRDefault="00B12FFC" w:rsidP="00B12FFC">
            <w:pPr>
              <w:spacing w:line="400" w:lineRule="atLeast"/>
              <w:jc w:val="center"/>
              <w:rPr>
                <w:rFonts w:asciiTheme="majorHAnsi" w:eastAsia="Arial" w:hAnsiTheme="majorHAnsi" w:cstheme="majorHAnsi"/>
                <w:iCs/>
                <w:noProof/>
                <w:szCs w:val="28"/>
                <w:lang w:val="en-US"/>
              </w:rPr>
            </w:pPr>
            <w:r w:rsidRPr="00B12FFC">
              <w:rPr>
                <w:rFonts w:asciiTheme="majorHAnsi" w:eastAsia="Arial" w:hAnsiTheme="majorHAnsi" w:cstheme="majorHAnsi"/>
                <w:iCs/>
                <w:noProof/>
                <w:szCs w:val="28"/>
              </w:rPr>
              <w:t xml:space="preserve"> </w:t>
            </w:r>
            <w:r w:rsidRPr="00B12FFC">
              <w:rPr>
                <w:rFonts w:asciiTheme="majorHAnsi" w:eastAsia="Arial" w:hAnsiTheme="majorHAnsi" w:cstheme="majorHAnsi"/>
                <w:iCs/>
                <w:noProof/>
                <w:szCs w:val="28"/>
                <w:lang w:val="en-US"/>
              </w:rPr>
              <w:t>10</w:t>
            </w:r>
          </w:p>
        </w:tc>
        <w:tc>
          <w:tcPr>
            <w:tcW w:w="1107" w:type="dxa"/>
          </w:tcPr>
          <w:p w14:paraId="5A4E9EF7" w14:textId="77777777" w:rsidR="00B12FFC" w:rsidRPr="00B12FFC" w:rsidRDefault="00B12FFC" w:rsidP="00B12FFC">
            <w:pPr>
              <w:spacing w:line="400" w:lineRule="atLeast"/>
              <w:jc w:val="center"/>
              <w:rPr>
                <w:rFonts w:asciiTheme="majorHAnsi" w:eastAsia="Arial" w:hAnsiTheme="majorHAnsi" w:cstheme="majorHAnsi"/>
                <w:iCs/>
                <w:noProof/>
                <w:szCs w:val="28"/>
                <w:lang w:val="en-US"/>
              </w:rPr>
            </w:pPr>
            <w:r w:rsidRPr="00B12FFC">
              <w:rPr>
                <w:rFonts w:asciiTheme="majorHAnsi" w:eastAsia="Arial" w:hAnsiTheme="majorHAnsi" w:cstheme="majorHAnsi"/>
                <w:iCs/>
                <w:noProof/>
                <w:szCs w:val="28"/>
                <w:lang w:val="en-US"/>
              </w:rPr>
              <w:t>11</w:t>
            </w:r>
          </w:p>
        </w:tc>
        <w:tc>
          <w:tcPr>
            <w:tcW w:w="1273" w:type="dxa"/>
            <w:shd w:val="clear" w:color="auto" w:fill="auto"/>
          </w:tcPr>
          <w:p w14:paraId="15356045"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Arial" w:hAnsiTheme="majorHAnsi" w:cstheme="majorHAnsi"/>
                <w:iCs/>
                <w:noProof/>
                <w:szCs w:val="28"/>
                <w:lang w:val="en-US"/>
              </w:rPr>
              <w:t>9</w:t>
            </w:r>
          </w:p>
        </w:tc>
        <w:tc>
          <w:tcPr>
            <w:tcW w:w="1220" w:type="dxa"/>
            <w:shd w:val="clear" w:color="auto" w:fill="auto"/>
          </w:tcPr>
          <w:p w14:paraId="3BBAF82E"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7</w:t>
            </w:r>
          </w:p>
        </w:tc>
        <w:tc>
          <w:tcPr>
            <w:tcW w:w="1351" w:type="dxa"/>
            <w:shd w:val="clear" w:color="auto" w:fill="auto"/>
          </w:tcPr>
          <w:p w14:paraId="0ECFD0A2"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10</w:t>
            </w:r>
          </w:p>
        </w:tc>
      </w:tr>
      <w:tr w:rsidR="00B12FFC" w:rsidRPr="00B12FFC" w14:paraId="412780D0" w14:textId="77777777" w:rsidTr="00D62AD0">
        <w:trPr>
          <w:jc w:val="center"/>
        </w:trPr>
        <w:tc>
          <w:tcPr>
            <w:tcW w:w="2824" w:type="dxa"/>
            <w:shd w:val="clear" w:color="auto" w:fill="auto"/>
          </w:tcPr>
          <w:p w14:paraId="34E26D38" w14:textId="77777777" w:rsidR="00B12FFC" w:rsidRPr="00B12FFC" w:rsidRDefault="00B12FFC" w:rsidP="00B12FFC">
            <w:pPr>
              <w:spacing w:line="400" w:lineRule="atLeast"/>
              <w:jc w:val="center"/>
              <w:rPr>
                <w:rFonts w:asciiTheme="majorHAnsi" w:eastAsia="Calibri" w:hAnsiTheme="majorHAnsi" w:cstheme="majorHAnsi"/>
                <w:noProof/>
                <w:szCs w:val="28"/>
              </w:rPr>
            </w:pPr>
            <w:r w:rsidRPr="00B12FFC">
              <w:rPr>
                <w:rFonts w:asciiTheme="majorHAnsi" w:eastAsia="Calibri" w:hAnsiTheme="majorHAnsi" w:cstheme="majorHAnsi"/>
                <w:noProof/>
                <w:szCs w:val="28"/>
              </w:rPr>
              <w:t>Thực hiện nhiệm vụ KH&amp;CN sử dụng NSNN</w:t>
            </w:r>
          </w:p>
        </w:tc>
        <w:tc>
          <w:tcPr>
            <w:tcW w:w="1156" w:type="dxa"/>
          </w:tcPr>
          <w:p w14:paraId="6D84D455" w14:textId="77777777" w:rsidR="00B12FFC" w:rsidRPr="00B12FFC" w:rsidRDefault="00B12FFC" w:rsidP="00B12FFC">
            <w:pPr>
              <w:spacing w:line="400" w:lineRule="atLeast"/>
              <w:jc w:val="center"/>
              <w:rPr>
                <w:rFonts w:asciiTheme="majorHAnsi" w:eastAsia="Arial" w:hAnsiTheme="majorHAnsi" w:cstheme="majorHAnsi"/>
                <w:iCs/>
                <w:noProof/>
                <w:szCs w:val="28"/>
                <w:lang w:val="en-US"/>
              </w:rPr>
            </w:pPr>
            <w:r w:rsidRPr="00B12FFC">
              <w:rPr>
                <w:rFonts w:asciiTheme="majorHAnsi" w:eastAsia="Arial" w:hAnsiTheme="majorHAnsi" w:cstheme="majorHAnsi"/>
                <w:iCs/>
                <w:noProof/>
                <w:szCs w:val="28"/>
              </w:rPr>
              <w:t xml:space="preserve"> </w:t>
            </w:r>
            <w:r w:rsidRPr="00B12FFC">
              <w:rPr>
                <w:rFonts w:asciiTheme="majorHAnsi" w:eastAsia="Arial" w:hAnsiTheme="majorHAnsi" w:cstheme="majorHAnsi"/>
                <w:iCs/>
                <w:noProof/>
                <w:szCs w:val="28"/>
                <w:lang w:val="en-US"/>
              </w:rPr>
              <w:t>27</w:t>
            </w:r>
          </w:p>
        </w:tc>
        <w:tc>
          <w:tcPr>
            <w:tcW w:w="1107" w:type="dxa"/>
          </w:tcPr>
          <w:p w14:paraId="1BD2BCAA" w14:textId="77777777" w:rsidR="00B12FFC" w:rsidRPr="00B12FFC" w:rsidRDefault="00B12FFC" w:rsidP="00B12FFC">
            <w:pPr>
              <w:spacing w:line="400" w:lineRule="atLeast"/>
              <w:jc w:val="center"/>
              <w:rPr>
                <w:rFonts w:asciiTheme="majorHAnsi" w:eastAsia="Arial" w:hAnsiTheme="majorHAnsi" w:cstheme="majorHAnsi"/>
                <w:iCs/>
                <w:noProof/>
                <w:szCs w:val="28"/>
                <w:lang w:val="en-US"/>
              </w:rPr>
            </w:pPr>
            <w:r w:rsidRPr="00B12FFC">
              <w:rPr>
                <w:rFonts w:asciiTheme="majorHAnsi" w:eastAsia="Arial" w:hAnsiTheme="majorHAnsi" w:cstheme="majorHAnsi"/>
                <w:iCs/>
                <w:noProof/>
                <w:szCs w:val="28"/>
                <w:lang w:val="en-US"/>
              </w:rPr>
              <w:t>31</w:t>
            </w:r>
          </w:p>
        </w:tc>
        <w:tc>
          <w:tcPr>
            <w:tcW w:w="1273" w:type="dxa"/>
            <w:shd w:val="clear" w:color="auto" w:fill="auto"/>
          </w:tcPr>
          <w:p w14:paraId="7E9C7BED"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Arial" w:hAnsiTheme="majorHAnsi" w:cstheme="majorHAnsi"/>
                <w:iCs/>
                <w:noProof/>
                <w:szCs w:val="28"/>
                <w:lang w:val="en-US"/>
              </w:rPr>
              <w:t>33</w:t>
            </w:r>
          </w:p>
        </w:tc>
        <w:tc>
          <w:tcPr>
            <w:tcW w:w="1220" w:type="dxa"/>
            <w:shd w:val="clear" w:color="auto" w:fill="auto"/>
          </w:tcPr>
          <w:p w14:paraId="544B3FD0"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49</w:t>
            </w:r>
          </w:p>
        </w:tc>
        <w:tc>
          <w:tcPr>
            <w:tcW w:w="1351" w:type="dxa"/>
            <w:shd w:val="clear" w:color="auto" w:fill="auto"/>
          </w:tcPr>
          <w:p w14:paraId="65DBED32" w14:textId="77777777" w:rsidR="00B12FFC" w:rsidRPr="00B12FFC" w:rsidRDefault="00B12FFC" w:rsidP="00B12FFC">
            <w:pPr>
              <w:spacing w:line="400" w:lineRule="atLeast"/>
              <w:jc w:val="center"/>
              <w:rPr>
                <w:rFonts w:asciiTheme="majorHAnsi" w:eastAsia="Calibri" w:hAnsiTheme="majorHAnsi" w:cstheme="majorHAnsi"/>
                <w:noProof/>
                <w:szCs w:val="28"/>
                <w:lang w:val="en-US"/>
              </w:rPr>
            </w:pPr>
            <w:r w:rsidRPr="00B12FFC">
              <w:rPr>
                <w:rFonts w:asciiTheme="majorHAnsi" w:eastAsia="Calibri" w:hAnsiTheme="majorHAnsi" w:cstheme="majorHAnsi"/>
                <w:noProof/>
                <w:szCs w:val="28"/>
                <w:lang w:val="en-US"/>
              </w:rPr>
              <w:t>58</w:t>
            </w:r>
          </w:p>
        </w:tc>
      </w:tr>
    </w:tbl>
    <w:p w14:paraId="1AD22ED7" w14:textId="7C077B74" w:rsidR="00F810B2" w:rsidRPr="00F810B2" w:rsidRDefault="00B12FFC" w:rsidP="00E52F1B">
      <w:pPr>
        <w:spacing w:line="360" w:lineRule="atLeast"/>
        <w:ind w:firstLine="680"/>
        <w:rPr>
          <w:rFonts w:asciiTheme="majorHAnsi" w:eastAsia="Calibri" w:hAnsiTheme="majorHAnsi" w:cstheme="majorHAnsi"/>
          <w:noProof/>
          <w:szCs w:val="28"/>
        </w:rPr>
      </w:pPr>
      <w:r w:rsidRPr="00B12FFC">
        <w:rPr>
          <w:rFonts w:asciiTheme="majorHAnsi" w:eastAsia="Calibri" w:hAnsiTheme="majorHAnsi" w:cstheme="majorHAnsi"/>
          <w:noProof/>
          <w:szCs w:val="28"/>
        </w:rPr>
        <w:t>Tính đến 31/12/2024, cả nước có trên 20 địa phương đã xây dựng, ban hành và triển khai các Kế hoạch, đề án, chương trình hỗ trợ nhằm mục đích phát triển DNKHCN tại địa phương. Đây là cơ sở pháp lý để các tỉnh, thành phố triển khai các hoạt động hỗ trợ DNKHCN từ nguồn ngân sách của địa phương.</w:t>
      </w:r>
    </w:p>
    <w:p w14:paraId="55024A97" w14:textId="0C783EA2" w:rsidR="00B12FFC" w:rsidRPr="00B12FFC" w:rsidRDefault="00F810B2" w:rsidP="00E52F1B">
      <w:pPr>
        <w:spacing w:line="360" w:lineRule="atLeast"/>
        <w:ind w:firstLine="680"/>
        <w:rPr>
          <w:rFonts w:eastAsia="Calibri" w:cs="Times New Roman"/>
          <w:b/>
          <w:i/>
          <w:iCs/>
          <w:noProof/>
          <w:szCs w:val="28"/>
        </w:rPr>
      </w:pPr>
      <w:r>
        <w:rPr>
          <w:rFonts w:eastAsia="Calibri" w:cs="Times New Roman"/>
          <w:b/>
          <w:i/>
          <w:iCs/>
          <w:noProof/>
          <w:szCs w:val="28"/>
          <w:lang w:val="en-US"/>
        </w:rPr>
        <w:t>4</w:t>
      </w:r>
      <w:r w:rsidR="00B12FFC" w:rsidRPr="00B12FFC">
        <w:rPr>
          <w:rFonts w:eastAsia="Calibri" w:cs="Times New Roman"/>
          <w:b/>
          <w:i/>
          <w:iCs/>
          <w:noProof/>
          <w:szCs w:val="28"/>
        </w:rPr>
        <w:t>. Tình hình hoạt động của Hiệp hội DNKHCN Việt Nam:</w:t>
      </w:r>
    </w:p>
    <w:p w14:paraId="53F45367" w14:textId="77777777" w:rsidR="00B12FFC" w:rsidRPr="00B12FFC" w:rsidRDefault="00B12FFC" w:rsidP="00E52F1B">
      <w:pPr>
        <w:spacing w:line="360" w:lineRule="atLeast"/>
        <w:ind w:firstLine="680"/>
        <w:rPr>
          <w:rFonts w:eastAsia="Calibri" w:cs="Times New Roman"/>
          <w:noProof/>
          <w:szCs w:val="28"/>
        </w:rPr>
      </w:pPr>
      <w:r w:rsidRPr="00B12FFC">
        <w:rPr>
          <w:rFonts w:eastAsia="Calibri" w:cs="Times New Roman"/>
          <w:noProof/>
          <w:szCs w:val="28"/>
        </w:rPr>
        <w:t>Tính đến tháng 6/2024, Hiệp hội đã quy tụ gần 200 doanh nghiệp hội viên; trong đó hội viên khu vực Miền Nam 91 hội viên; khu vực Miền Bắc 46 và miền Trung 31. Số Hội việc ra khỏi hội gần 30 doanh nghiệp. Hiệp hội cũng thường xuyên vận động, thu hút hội viên mới thông qua các Sở KH&amp;CN địa phương.</w:t>
      </w:r>
    </w:p>
    <w:p w14:paraId="5F307A5F" w14:textId="77777777" w:rsidR="00B12FFC" w:rsidRPr="00B12FFC" w:rsidRDefault="00B12FFC" w:rsidP="00E52F1B">
      <w:pPr>
        <w:spacing w:line="360" w:lineRule="atLeast"/>
        <w:ind w:firstLine="680"/>
        <w:rPr>
          <w:rFonts w:eastAsia="Calibri" w:cs="Times New Roman"/>
          <w:noProof/>
          <w:szCs w:val="28"/>
        </w:rPr>
      </w:pPr>
      <w:r w:rsidRPr="00B12FFC">
        <w:rPr>
          <w:rFonts w:eastAsia="Calibri" w:cs="Times New Roman"/>
          <w:noProof/>
          <w:szCs w:val="28"/>
        </w:rPr>
        <w:t xml:space="preserve">* Các hoạt động hỗ trợ phát triển DNKHCN trong nước: Tổ chức các Hội nghị thường niên và tôn vinh các DNKHCN; Tổ chức Hội thảo, hội nghị về Đổi </w:t>
      </w:r>
      <w:r w:rsidRPr="00B12FFC">
        <w:rPr>
          <w:rFonts w:eastAsia="Calibri" w:cs="Times New Roman"/>
          <w:noProof/>
          <w:szCs w:val="28"/>
        </w:rPr>
        <w:lastRenderedPageBreak/>
        <w:t>mới sáng tạo; Hội thảo phát triển KH&amp;CN; Diễm đàn xúc tiến Thương mại Việt Nam Hoa kỳ; Khảo sát lấy ý kiến các doanh nghiệp về tình hình hoạt động và hưởng cơ chế chính sách ưu đãi; Kết nối các doanh nghiệp phát triển đầu tư và KH&amp;CN; Phối hợp với Làng sáng chế &amp; Doanh nghiệp ĐMST tổ chức sự kiện tại Chương trình Techfest Quốc gia 2022&amp; 2023 do Bộ KH&amp;CN tổ chức; Tham gia đóng góp các Nghị định, nghị quyết của các Bộ ngành; …</w:t>
      </w:r>
    </w:p>
    <w:p w14:paraId="61D37430" w14:textId="77777777" w:rsidR="00B12FFC" w:rsidRPr="00B12FFC" w:rsidRDefault="00B12FFC" w:rsidP="00E52F1B">
      <w:pPr>
        <w:spacing w:line="360" w:lineRule="atLeast"/>
        <w:ind w:firstLine="680"/>
        <w:rPr>
          <w:rFonts w:eastAsia="Calibri" w:cs="Times New Roman"/>
          <w:noProof/>
          <w:szCs w:val="28"/>
        </w:rPr>
      </w:pPr>
      <w:r w:rsidRPr="00B12FFC">
        <w:rPr>
          <w:rFonts w:eastAsia="Calibri" w:cs="Times New Roman"/>
          <w:noProof/>
          <w:szCs w:val="28"/>
        </w:rPr>
        <w:t>* Các hoạt động hợp tác quốc tế: Tổ chức chuyến thăm và làm việc tại Hàn Quốc và ký Biên bản ghi nhớ hợp tác VST và KMPA “Nền tảng hệ sinh thái phát triển bền vững Công ty Khoa học &amp; Công nghệ”; Tổ chức đoàn xúc tiến thương mại Hoa Kỳ liên kết với phân phối thực phẩm bởi Tập đoàn OCM Hoa Kỳ nhằm phát triển xuất khẩu các sản phẩm Thực phẩm Việt Nam vào thị trường Hoa Kỳ.</w:t>
      </w:r>
    </w:p>
    <w:p w14:paraId="081D41F0" w14:textId="77777777" w:rsidR="00B12FFC" w:rsidRPr="00B12FFC" w:rsidRDefault="00B12FFC" w:rsidP="00E52F1B">
      <w:pPr>
        <w:spacing w:line="360" w:lineRule="atLeast"/>
        <w:ind w:firstLine="680"/>
        <w:rPr>
          <w:rFonts w:eastAsia="Calibri" w:cs="Times New Roman"/>
          <w:noProof/>
          <w:szCs w:val="28"/>
        </w:rPr>
      </w:pPr>
      <w:r w:rsidRPr="00B12FFC">
        <w:rPr>
          <w:rFonts w:eastAsia="Calibri" w:cs="Times New Roman"/>
          <w:noProof/>
          <w:szCs w:val="28"/>
        </w:rPr>
        <w:t>* Công tác hoạt động truyền thông:</w:t>
      </w:r>
    </w:p>
    <w:p w14:paraId="65774843" w14:textId="77777777" w:rsidR="00B12FFC" w:rsidRPr="00B12FFC" w:rsidRDefault="00B12FFC" w:rsidP="00E52F1B">
      <w:pPr>
        <w:spacing w:line="360" w:lineRule="atLeast"/>
        <w:ind w:firstLine="680"/>
        <w:rPr>
          <w:rFonts w:eastAsia="Calibri" w:cs="Times New Roman"/>
          <w:noProof/>
          <w:szCs w:val="28"/>
        </w:rPr>
      </w:pPr>
      <w:r w:rsidRPr="00B12FFC">
        <w:rPr>
          <w:rFonts w:eastAsia="Calibri" w:cs="Times New Roman"/>
          <w:noProof/>
          <w:szCs w:val="28"/>
        </w:rPr>
        <w:t>Tạp chí Doanh nghiệp Việt Nam trực thuộc Hiệp hội thực hiện truyền thông, đăng tin bài và cập nhật tin tức KHCN, chính sách pháp luật, giới thiệu về sản phẩm của các DNKHCN thuộc Hiệp hội…</w:t>
      </w:r>
    </w:p>
    <w:p w14:paraId="2C1C1566" w14:textId="77777777" w:rsidR="00B12FFC" w:rsidRPr="00B12FFC" w:rsidRDefault="00B12FFC" w:rsidP="00E52F1B">
      <w:pPr>
        <w:spacing w:line="360" w:lineRule="atLeast"/>
        <w:ind w:firstLine="680"/>
        <w:rPr>
          <w:rFonts w:eastAsia="Calibri" w:cs="Times New Roman"/>
          <w:b/>
          <w:bCs/>
          <w:noProof/>
          <w:szCs w:val="28"/>
        </w:rPr>
      </w:pPr>
      <w:r w:rsidRPr="00B12FFC">
        <w:rPr>
          <w:rFonts w:eastAsia="Calibri" w:cs="Times New Roman"/>
          <w:b/>
          <w:bCs/>
          <w:noProof/>
          <w:szCs w:val="28"/>
        </w:rPr>
        <w:t>5. Phương thức quản lý nhà nước đối với DNKHCN:</w:t>
      </w:r>
    </w:p>
    <w:p w14:paraId="4C6DA27A" w14:textId="77777777" w:rsidR="00B12FFC" w:rsidRPr="00B12FFC" w:rsidRDefault="00B12FFC" w:rsidP="00E52F1B">
      <w:pPr>
        <w:spacing w:line="360" w:lineRule="atLeast"/>
        <w:ind w:firstLine="680"/>
        <w:rPr>
          <w:rFonts w:eastAsia="Calibri" w:cs="Times New Roman"/>
          <w:b/>
          <w:i/>
          <w:iCs/>
          <w:noProof/>
          <w:kern w:val="2"/>
          <w:szCs w:val="28"/>
        </w:rPr>
      </w:pPr>
      <w:r w:rsidRPr="00B12FFC">
        <w:rPr>
          <w:rFonts w:eastAsia="Calibri" w:cs="Times New Roman"/>
          <w:b/>
          <w:i/>
          <w:iCs/>
          <w:noProof/>
          <w:kern w:val="2"/>
          <w:szCs w:val="28"/>
        </w:rPr>
        <w:t>a) Thẩm quyền cấp Giấy chứng nhận:</w:t>
      </w:r>
    </w:p>
    <w:p w14:paraId="24FEF38B"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t>Thẩm quyền cấp giấy chứng nhận DNKHCN được phân cho hai cơ quan:</w:t>
      </w:r>
    </w:p>
    <w:p w14:paraId="63D1F170"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t>- Sở Khoa học và Công nghệ nơi doanh nghiệp đặt trụ sở chính; hoặc</w:t>
      </w:r>
    </w:p>
    <w:p w14:paraId="08283CA5"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t>- Cục Phát triển thị trường và DNKHCN trong các trường hợp:</w:t>
      </w:r>
    </w:p>
    <w:p w14:paraId="0AAB2916"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t>+ Các kết quả khoa học và công nghệ được hình thành từ nhiệm vụ khoa học và công nghệ đặc biệt; có tầm quan trọng đối với phát triển kinh tế xã hội, quốc phòng, an ninh trong phạm vi cả nước; có vai trò quan trọng nâng cao tiềm lực khoa học và công nghệ quốc gia; giải quyết các vấn đề khoa học và công nghệ liên quan đến nhiều ngành, nhiều lĩnh vực, liên vùng, nhất là môi trường, sức khỏe; hạ tầng công nghệ thông tin - viễn thông;</w:t>
      </w:r>
    </w:p>
    <w:p w14:paraId="6353EBBC"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t>+ Doanh nghiệp được thành lập từ việc chuyển đổi tổ chức khoa học và công nghệ công lập mà đăng ký hoạt động khoa học và công nghệ tại Bộ Khoa học và Công nghệ;</w:t>
      </w:r>
    </w:p>
    <w:p w14:paraId="258774B9"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t>+ Doanh nghiệp có chi nhánh, cơ sở sản xuất kinh doanh trên địa bàn của nhiều tỉnh, thành phố trực thuộc trung ương và có văn bản đề nghị Cục Phát triển thị trường và doanh nghiệp khoa học và công nghệ cấp Giấy chứng nhận doanh nghiệp khoa học và công nghệ;</w:t>
      </w:r>
    </w:p>
    <w:p w14:paraId="5895A67C"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t>+ Theo đề nghị của Sở Khoa học và Công nghệ do chưa đủ điều kiện kỹ thuật đánh giá kết quả khoa học và công  nghệ.</w:t>
      </w:r>
    </w:p>
    <w:p w14:paraId="0020D59E"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lastRenderedPageBreak/>
        <w:t>Nghị định số 80/2007/NĐ-CP về thẩm quyển cấp Giấy chứng nhận DNKHCN được giao cho Sở KH&amp;CN các tỉnh, thành phố. Qua 12 năm triển khai Nghị định thực sự không hiệu quả, một phần khi đó lãnh đạo các Sở KH&amp;CN chưa thực sự quan tâm. Ngày 8/6/2011, Thủ tướng Chính phủ thành lập Cục Phát triển thị trường và DNKHCN với chức năng chính được giao là phát triển DNKHCN và thị trường KH&amp;CN. Với mục đích hỗ trợ các Sở Khoa học và Công nghệ, Nghị định số 13/2019/NĐ-CP đã bổ sung thẩm quyền cấp Giấy chứng nhận của Cục Phát triển thị trường và DNKHCN (nay là Cục Khởi nghiệp và doanh nghiệp công nghệ) trong một số trường hợp khó khăn, phức tạp, an ninh - quốc phòng, ảnh hưởng tới môi trường và sức khỏe. Nhờ vậy mà số lượng DNKHCN được cấp đã có sự tăng lên đều đặn.</w:t>
      </w:r>
    </w:p>
    <w:p w14:paraId="06AFB777" w14:textId="77777777" w:rsidR="00B12FFC" w:rsidRPr="00B12FFC" w:rsidRDefault="00B12FFC" w:rsidP="00E52F1B">
      <w:pPr>
        <w:spacing w:line="360" w:lineRule="atLeast"/>
        <w:ind w:firstLine="680"/>
        <w:rPr>
          <w:rFonts w:eastAsia="Calibri" w:cs="Times New Roman"/>
          <w:b/>
          <w:i/>
          <w:iCs/>
          <w:noProof/>
          <w:kern w:val="2"/>
          <w:szCs w:val="28"/>
        </w:rPr>
      </w:pPr>
      <w:r w:rsidRPr="00B12FFC">
        <w:rPr>
          <w:rFonts w:eastAsia="Calibri" w:cs="Times New Roman"/>
          <w:b/>
          <w:i/>
          <w:iCs/>
          <w:noProof/>
          <w:kern w:val="2"/>
          <w:szCs w:val="28"/>
        </w:rPr>
        <w:t>b) Phương thức báo cáo, đánh giá tình hình hoạt động của DNKHCN</w:t>
      </w:r>
    </w:p>
    <w:p w14:paraId="1E1DF207"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t>* Về trách nhiệm quản lý: Sở KH&amp;CN các tỉnh, thành phố nơi DNKHCN đặt trụ sở chính thực hiện trách nhiệm quản lý, cập nhật dữ liệu, hỗ trợ DNKHCN.</w:t>
      </w:r>
    </w:p>
    <w:p w14:paraId="7DDAB552"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t>* Về phương thức báo cáo:</w:t>
      </w:r>
    </w:p>
    <w:p w14:paraId="4A6B03FC"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t>- Định kỳ hàng năm DNKHCN có trách nhiệm báo cáo kết quả hoạt động (theo biểu mẫu quy định tại Thông tư số 10/2021/TT-BKHCN) về Sở Khoa học và Công nghệ để tổng hợp và gửi về Bộ Khoa học và Công nghệ (qua Cục).</w:t>
      </w:r>
    </w:p>
    <w:p w14:paraId="0684C014"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t>- Hiện nay, việc báo cáo chủ yếu vẫn được thực hiện thông qua văn bản hành chính thông thường, chưa có phần mềm hỗ trợ việc báo cáo trực tuyến.</w:t>
      </w:r>
    </w:p>
    <w:p w14:paraId="2DC97777" w14:textId="77777777" w:rsidR="00B12FFC" w:rsidRPr="00B12FFC" w:rsidRDefault="00B12FFC" w:rsidP="00E52F1B">
      <w:pPr>
        <w:spacing w:line="360" w:lineRule="atLeast"/>
        <w:ind w:firstLine="680"/>
        <w:rPr>
          <w:rFonts w:eastAsia="Calibri" w:cs="Times New Roman"/>
          <w:b/>
          <w:i/>
          <w:iCs/>
          <w:noProof/>
          <w:kern w:val="2"/>
          <w:szCs w:val="28"/>
        </w:rPr>
      </w:pPr>
      <w:r w:rsidRPr="00B12FFC">
        <w:rPr>
          <w:rFonts w:eastAsia="Calibri" w:cs="Times New Roman"/>
          <w:b/>
          <w:i/>
          <w:iCs/>
          <w:noProof/>
          <w:kern w:val="2"/>
          <w:szCs w:val="28"/>
        </w:rPr>
        <w:t>c) Phương thức thực hiện chính sách ưu đãi, hỗ trợ:</w:t>
      </w:r>
    </w:p>
    <w:p w14:paraId="24F8CC8D" w14:textId="77777777" w:rsidR="00B12FFC" w:rsidRPr="00B12FFC" w:rsidRDefault="00B12FFC" w:rsidP="00E52F1B">
      <w:pPr>
        <w:spacing w:line="360" w:lineRule="atLeast"/>
        <w:ind w:firstLine="680"/>
        <w:rPr>
          <w:rFonts w:eastAsia="Calibri" w:cs="Times New Roman"/>
          <w:bCs/>
          <w:noProof/>
          <w:kern w:val="2"/>
          <w:szCs w:val="28"/>
        </w:rPr>
      </w:pPr>
      <w:r w:rsidRPr="00B12FFC">
        <w:rPr>
          <w:rFonts w:eastAsia="Calibri" w:cs="Times New Roman"/>
          <w:bCs/>
          <w:noProof/>
          <w:kern w:val="2"/>
          <w:szCs w:val="28"/>
        </w:rPr>
        <w:t>Hiện nay, chính sách ưu đãi, hỗ trợ đối với DNKHCN được thực hiện bởi nhiều cơ quan khác nhau theo chức năng, nhiệm vụ được giao; cụ thể: về các chính sách ưu đãi liên quan đến thuế (cơ quan thuế), thuê đất (sở Nông nghiệp và Môi trường và cơ quan thuế), các hỗ trợ thực hiện nhiệm vụ KH&amp;CN (Sở KH&amp;CN, các quỹ, các cơ quan khác), tín dụng (ngân hàng phát triển),…</w:t>
      </w:r>
    </w:p>
    <w:p w14:paraId="77CBF92A" w14:textId="77777777" w:rsidR="00B12FFC" w:rsidRPr="00B12FFC" w:rsidRDefault="00B12FFC" w:rsidP="00E52F1B">
      <w:pPr>
        <w:spacing w:line="360" w:lineRule="atLeast"/>
        <w:ind w:firstLine="680"/>
        <w:rPr>
          <w:b/>
          <w:bCs/>
          <w:noProof/>
        </w:rPr>
      </w:pPr>
      <w:r w:rsidRPr="00B12FFC">
        <w:rPr>
          <w:b/>
          <w:bCs/>
          <w:noProof/>
        </w:rPr>
        <w:t>IV. NHỮNG HẠN CHẾ VÀ NGUYÊN NHÂN</w:t>
      </w:r>
    </w:p>
    <w:p w14:paraId="6722A615" w14:textId="77777777" w:rsidR="00B12FFC" w:rsidRPr="00B12FFC" w:rsidRDefault="00B12FFC" w:rsidP="00E52F1B">
      <w:pPr>
        <w:spacing w:line="360" w:lineRule="atLeast"/>
        <w:ind w:firstLine="680"/>
        <w:rPr>
          <w:b/>
          <w:bCs/>
          <w:noProof/>
        </w:rPr>
      </w:pPr>
      <w:r w:rsidRPr="00B12FFC">
        <w:rPr>
          <w:b/>
          <w:bCs/>
          <w:noProof/>
        </w:rPr>
        <w:t>1.  Những hạn chế:</w:t>
      </w:r>
    </w:p>
    <w:p w14:paraId="374A6E23" w14:textId="77777777" w:rsidR="00B12FFC" w:rsidRPr="00B12FFC" w:rsidRDefault="00B12FFC" w:rsidP="00E52F1B">
      <w:pPr>
        <w:spacing w:line="360" w:lineRule="atLeast"/>
        <w:ind w:firstLine="680"/>
        <w:rPr>
          <w:noProof/>
        </w:rPr>
      </w:pPr>
      <w:r w:rsidRPr="00B12FFC">
        <w:rPr>
          <w:noProof/>
        </w:rPr>
        <w:t>- Số lượng DNKHCN được cấp còn hạn chế so với tiềm năng, về cơ bản mới chỉ đáp ứng 30% mục tiêu đặt ra tại các chiến lược phát triển KH&amp;CN; trong số đó số DNKHCN hình thành từ các viện, trường hoặc chuyển đổi từ các tổ chức KH&amp;CN công lập rất hạn chế, chiếm tỷ lệ nhỏ trong số DNKHCN được cấp Giấy chứng nhận.</w:t>
      </w:r>
    </w:p>
    <w:p w14:paraId="3D700DE1" w14:textId="77777777" w:rsidR="00B12FFC" w:rsidRPr="00B12FFC" w:rsidRDefault="00B12FFC" w:rsidP="00E52F1B">
      <w:pPr>
        <w:spacing w:line="360" w:lineRule="atLeast"/>
        <w:ind w:firstLine="680"/>
        <w:rPr>
          <w:noProof/>
        </w:rPr>
      </w:pPr>
      <w:r w:rsidRPr="00B12FFC">
        <w:rPr>
          <w:noProof/>
        </w:rPr>
        <w:t>- Số lượng DNKHCN được thụ hưởng chính sách ưu đãi hạn chế.</w:t>
      </w:r>
    </w:p>
    <w:p w14:paraId="0ED1506D" w14:textId="77777777" w:rsidR="00B12FFC" w:rsidRPr="00B12FFC" w:rsidRDefault="00B12FFC" w:rsidP="00E52F1B">
      <w:pPr>
        <w:spacing w:line="360" w:lineRule="atLeast"/>
        <w:ind w:firstLine="680"/>
        <w:rPr>
          <w:noProof/>
        </w:rPr>
      </w:pPr>
      <w:r w:rsidRPr="00B12FFC">
        <w:rPr>
          <w:noProof/>
        </w:rPr>
        <w:t xml:space="preserve">- Cơ sở dữ liệu về DNKHCN không đầy đủ, thiếu thông tin, chưa được kiểm chứng. Mặc dù trách nhiệm báo cáo về kết quả hoạt động là một trong những </w:t>
      </w:r>
      <w:r w:rsidRPr="00B12FFC">
        <w:rPr>
          <w:noProof/>
        </w:rPr>
        <w:lastRenderedPageBreak/>
        <w:t>nghĩa vụ được quy định của DNKHCN (chế tài của việc không thực hiện báo cáo trong 03 năm là thu hồi Giấy chứng nhận DNKHCN), tuy nhiên số lượng doanh nghiệp tuân thủ chế độ báo cáo chỉ chiếm 30%-40% tổng số doanh nghiệp.</w:t>
      </w:r>
    </w:p>
    <w:p w14:paraId="0F07175A" w14:textId="77777777" w:rsidR="00B12FFC" w:rsidRPr="00B12FFC" w:rsidRDefault="00B12FFC" w:rsidP="00E52F1B">
      <w:pPr>
        <w:spacing w:line="360" w:lineRule="atLeast"/>
        <w:ind w:firstLine="680"/>
        <w:rPr>
          <w:noProof/>
        </w:rPr>
      </w:pPr>
      <w:r w:rsidRPr="00B12FFC">
        <w:rPr>
          <w:noProof/>
        </w:rPr>
        <w:t>- Hệ thống quản lý nhà nước đối với DNKHCN đã hình thành từ trung ương đến địa phương (cấp tỉnh). Tuy nhiên, ngoài một số thành phố lớn, nhìn chung yêu cầu đối với hệ thống quản lý ở các tỉnh vẫn chưa đáp ứng yêu cầu do thiếu sự quan tâm của lãnh đạo, thiếu cán bộ, năng lực thực hiện chính sách chưa đáp ứng. Đây là một trong những nguyên nhân chính khiến chính sách phát triển DNKHCN chưa đạt được kết quả tương xứng với tiềm năng.</w:t>
      </w:r>
    </w:p>
    <w:p w14:paraId="1E17A28D" w14:textId="77777777" w:rsidR="00B12FFC" w:rsidRPr="00B12FFC" w:rsidRDefault="00B12FFC" w:rsidP="00E52F1B">
      <w:pPr>
        <w:spacing w:line="360" w:lineRule="atLeast"/>
        <w:ind w:firstLine="680"/>
        <w:rPr>
          <w:b/>
          <w:bCs/>
          <w:noProof/>
        </w:rPr>
      </w:pPr>
      <w:r w:rsidRPr="00B12FFC">
        <w:rPr>
          <w:b/>
          <w:bCs/>
          <w:noProof/>
        </w:rPr>
        <w:t>2. Nguyên nhân của hạn chế:</w:t>
      </w:r>
    </w:p>
    <w:p w14:paraId="0BC3C04F" w14:textId="77777777" w:rsidR="00B12FFC" w:rsidRPr="00B12FFC" w:rsidRDefault="00B12FFC" w:rsidP="00E52F1B">
      <w:pPr>
        <w:spacing w:line="360" w:lineRule="atLeast"/>
        <w:ind w:firstLine="680"/>
        <w:rPr>
          <w:noProof/>
        </w:rPr>
      </w:pPr>
      <w:r w:rsidRPr="00B12FFC">
        <w:rPr>
          <w:noProof/>
        </w:rPr>
        <w:t>- Chủ thuyết về mô hình DNKHCN chưa phù hợp: việc xác định DNKHCN được hình thành chủ yếu từ thương mại hoá kết quả KH&amp;CN được tạo ra từ các viện, trường chưa phù hợp với thực tiễn Việt Nam, quy định pháp lý còn nhiều rào cản (đặc biệt là các quy định liên quan đến quản lý tài sản công và quy định về phòng chống tham nhũng) dẫn đến khó thực thi chính sách về DNKHCN. Mặc dù, trong thời gian qua, Bộ KH&amp;CN đã nỗ lực đề xuất với các cơ quan liên quan những những vướng mắc chính sách này vẫn chưa được tháo gỡ.</w:t>
      </w:r>
    </w:p>
    <w:p w14:paraId="6FB55C4E" w14:textId="77777777" w:rsidR="00B12FFC" w:rsidRPr="00B12FFC" w:rsidRDefault="00B12FFC" w:rsidP="00E52F1B">
      <w:pPr>
        <w:spacing w:line="360" w:lineRule="atLeast"/>
        <w:ind w:firstLine="680"/>
        <w:rPr>
          <w:noProof/>
        </w:rPr>
      </w:pPr>
      <w:r w:rsidRPr="00B12FFC">
        <w:rPr>
          <w:noProof/>
        </w:rPr>
        <w:t>- Hệ thống chính sách về DNKHCN (bao gồm các quy định về chứng nhận và các quy định về chính sách ưu đãi, hỗ trợ) còn chưa hoàn thiện, điều kiện, thủ tục phức tạp, nhiều cơ quan, đơn vị tham gia vào quá trình triển khai, dẫn đến việc triển khai gặp nhiều khó khăn, vướng mắc, hiệu quả chưa cao.</w:t>
      </w:r>
    </w:p>
    <w:p w14:paraId="1BA312BA" w14:textId="77777777" w:rsidR="00B12FFC" w:rsidRPr="00B12FFC" w:rsidRDefault="00B12FFC" w:rsidP="00E52F1B">
      <w:pPr>
        <w:spacing w:line="360" w:lineRule="atLeast"/>
        <w:ind w:firstLine="680"/>
        <w:rPr>
          <w:noProof/>
        </w:rPr>
      </w:pPr>
      <w:r w:rsidRPr="00B12FFC">
        <w:rPr>
          <w:noProof/>
        </w:rPr>
        <w:t>- Ràng buộc tỷ lệ doanh thu dẫn đến đa phần các DNKHCN được chứng nhận có quy mô vừa và nhỏ; khả năng huy động vốn và các nguồn lực để thương mại hoá kết quả KH&amp;CN hạn chế nên tăng trưởng doanh thu, lợi nhuận kém, không đáp ứng điều kiện để thụ hưởng các chính sách ưu đãi, hỗ trợ.</w:t>
      </w:r>
    </w:p>
    <w:p w14:paraId="5A121CBF" w14:textId="77777777" w:rsidR="00B12FFC" w:rsidRPr="00B12FFC" w:rsidRDefault="00B12FFC" w:rsidP="00E52F1B">
      <w:pPr>
        <w:spacing w:line="360" w:lineRule="atLeast"/>
        <w:ind w:firstLine="680"/>
        <w:rPr>
          <w:noProof/>
        </w:rPr>
      </w:pPr>
      <w:r w:rsidRPr="00B12FFC">
        <w:rPr>
          <w:noProof/>
        </w:rPr>
        <w:t>- DNKHCN mặc dù được xác định là đối tượng thụ hưởng chính sách ưu đãi đầu tư, nhưng các chính sách hỗ trợ hiện nay chưa có điểm nổi bật, đặc thù so với các loại hình doanh nghiệp có ứng dụng công nghệ khác dẫn đến những doanh nghiệp đã hưởng theo các chính sách ưu đãi đầu tư khác rồi không có nhu cầu chứng nhận DNKHCN.</w:t>
      </w:r>
    </w:p>
    <w:p w14:paraId="03E5A78D" w14:textId="77777777" w:rsidR="00B12FFC" w:rsidRPr="00B12FFC" w:rsidRDefault="00B12FFC" w:rsidP="00E52F1B">
      <w:pPr>
        <w:spacing w:line="360" w:lineRule="atLeast"/>
        <w:ind w:firstLine="680"/>
        <w:rPr>
          <w:noProof/>
        </w:rPr>
      </w:pPr>
      <w:r w:rsidRPr="00B12FFC">
        <w:rPr>
          <w:noProof/>
        </w:rPr>
        <w:t>- Cơ chế bảo vệ quyền sở hữu trí tuệ chưa kịp thời và hiệu quả, tình trạng tồn đơn kéo dài, các biện pháp xử lý vi phạm chưa đủ sức răn đe.</w:t>
      </w:r>
    </w:p>
    <w:p w14:paraId="1C598FBC" w14:textId="77777777" w:rsidR="00B12FFC" w:rsidRPr="00B12FFC" w:rsidRDefault="00B12FFC" w:rsidP="00E52F1B">
      <w:pPr>
        <w:spacing w:line="360" w:lineRule="atLeast"/>
        <w:ind w:firstLine="680"/>
        <w:rPr>
          <w:noProof/>
          <w:lang w:val="en-US"/>
        </w:rPr>
      </w:pPr>
      <w:r w:rsidRPr="00B12FFC">
        <w:rPr>
          <w:noProof/>
        </w:rPr>
        <w:t>- Nguồn lực từ ngân sách triển khai để hỗ trợ DNKHCN chưa được tập trung. Trong cả giai đoạn 2007 - 2024, chỉ có 01 chương trình quốc gia hỗ trợ cho DNKHCN với nguồn lực hạn chế.</w:t>
      </w:r>
    </w:p>
    <w:p w14:paraId="53D0F9B4" w14:textId="77777777" w:rsidR="006820F2" w:rsidRPr="000B2F59" w:rsidRDefault="006820F2" w:rsidP="008C7F76">
      <w:pPr>
        <w:spacing w:line="360" w:lineRule="atLeast"/>
        <w:rPr>
          <w:rFonts w:asciiTheme="majorHAnsi" w:hAnsiTheme="majorHAnsi" w:cstheme="majorHAnsi"/>
          <w:noProof/>
          <w:szCs w:val="28"/>
          <w:lang w:val="en-US"/>
        </w:rPr>
      </w:pPr>
    </w:p>
    <w:sectPr w:rsidR="006820F2" w:rsidRPr="000B2F59" w:rsidSect="008C7F76">
      <w:headerReference w:type="default" r:id="rId10"/>
      <w:pgSz w:w="11909" w:h="16834" w:code="9"/>
      <w:pgMar w:top="1134" w:right="1134" w:bottom="1134"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146803" w14:textId="77777777" w:rsidR="00666471" w:rsidRDefault="00666471" w:rsidP="00BD6D44">
      <w:pPr>
        <w:spacing w:before="0" w:after="0" w:line="240" w:lineRule="auto"/>
      </w:pPr>
      <w:r>
        <w:separator/>
      </w:r>
    </w:p>
  </w:endnote>
  <w:endnote w:type="continuationSeparator" w:id="0">
    <w:p w14:paraId="1711727C" w14:textId="77777777" w:rsidR="00666471" w:rsidRDefault="00666471" w:rsidP="00BD6D4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C7A49F" w14:textId="77777777" w:rsidR="00666471" w:rsidRDefault="00666471" w:rsidP="00BD6D44">
      <w:pPr>
        <w:spacing w:before="0" w:after="0" w:line="240" w:lineRule="auto"/>
      </w:pPr>
      <w:r>
        <w:separator/>
      </w:r>
    </w:p>
  </w:footnote>
  <w:footnote w:type="continuationSeparator" w:id="0">
    <w:p w14:paraId="044D8E2C" w14:textId="77777777" w:rsidR="00666471" w:rsidRDefault="00666471" w:rsidP="00BD6D44">
      <w:pPr>
        <w:spacing w:before="0" w:after="0" w:line="240" w:lineRule="auto"/>
      </w:pPr>
      <w:r>
        <w:continuationSeparator/>
      </w:r>
    </w:p>
  </w:footnote>
  <w:footnote w:id="1">
    <w:p w14:paraId="07A991C9" w14:textId="77777777" w:rsidR="00B12FFC" w:rsidRDefault="00B12FFC" w:rsidP="00B12FFC">
      <w:pPr>
        <w:pStyle w:val="FootnoteText"/>
      </w:pPr>
      <w:r>
        <w:rPr>
          <w:rStyle w:val="FootnoteReference"/>
        </w:rPr>
        <w:footnoteRef/>
      </w:r>
      <w:r>
        <w:t xml:space="preserve"> Số DN được hưởng ưu đãi trong tổng số doanh nghiệp gửi báo cáo hàng năm. Bình quân hàng năm có khoảng 40% doanh nghiệp được cấp Giấy nhận gửi Báo cáo kết quả hoạt động sản xuất, kinh doanh.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0567055"/>
      <w:docPartObj>
        <w:docPartGallery w:val="Page Numbers (Top of Page)"/>
        <w:docPartUnique/>
      </w:docPartObj>
    </w:sdtPr>
    <w:sdtEndPr>
      <w:rPr>
        <w:noProof/>
      </w:rPr>
    </w:sdtEndPr>
    <w:sdtContent>
      <w:p w14:paraId="7A09C1E3" w14:textId="780A051C" w:rsidR="008C7F76" w:rsidRDefault="008C7F7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B11448D" w14:textId="77777777" w:rsidR="008C7F76" w:rsidRDefault="008C7F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AD134A"/>
    <w:multiLevelType w:val="hybridMultilevel"/>
    <w:tmpl w:val="47C0FB68"/>
    <w:lvl w:ilvl="0" w:tplc="267CEE6C">
      <w:start w:val="1"/>
      <w:numFmt w:val="low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FBD"/>
    <w:rsid w:val="000005FA"/>
    <w:rsid w:val="00012B04"/>
    <w:rsid w:val="00020767"/>
    <w:rsid w:val="00020E50"/>
    <w:rsid w:val="00031F8E"/>
    <w:rsid w:val="00074F90"/>
    <w:rsid w:val="00082A6C"/>
    <w:rsid w:val="00083B7A"/>
    <w:rsid w:val="000A234E"/>
    <w:rsid w:val="000B0088"/>
    <w:rsid w:val="000B2F59"/>
    <w:rsid w:val="000E75E7"/>
    <w:rsid w:val="001047AC"/>
    <w:rsid w:val="0012013B"/>
    <w:rsid w:val="001615E3"/>
    <w:rsid w:val="00176E0C"/>
    <w:rsid w:val="00184A5B"/>
    <w:rsid w:val="001857D1"/>
    <w:rsid w:val="00185E10"/>
    <w:rsid w:val="001A4190"/>
    <w:rsid w:val="001B01B3"/>
    <w:rsid w:val="001F661B"/>
    <w:rsid w:val="001F6D2A"/>
    <w:rsid w:val="00221377"/>
    <w:rsid w:val="0023143E"/>
    <w:rsid w:val="00234214"/>
    <w:rsid w:val="0024244F"/>
    <w:rsid w:val="00254D53"/>
    <w:rsid w:val="002A5046"/>
    <w:rsid w:val="002A57FF"/>
    <w:rsid w:val="002B1806"/>
    <w:rsid w:val="002C0B8D"/>
    <w:rsid w:val="002C436F"/>
    <w:rsid w:val="002E2BBE"/>
    <w:rsid w:val="002E60C8"/>
    <w:rsid w:val="002F6E38"/>
    <w:rsid w:val="00306158"/>
    <w:rsid w:val="00325DEF"/>
    <w:rsid w:val="00335063"/>
    <w:rsid w:val="0035782E"/>
    <w:rsid w:val="003753BF"/>
    <w:rsid w:val="00381CC3"/>
    <w:rsid w:val="00391C56"/>
    <w:rsid w:val="00391DDD"/>
    <w:rsid w:val="00396A34"/>
    <w:rsid w:val="003B366A"/>
    <w:rsid w:val="003E12E3"/>
    <w:rsid w:val="003F1A10"/>
    <w:rsid w:val="003F31F3"/>
    <w:rsid w:val="0041074D"/>
    <w:rsid w:val="00416337"/>
    <w:rsid w:val="0043040E"/>
    <w:rsid w:val="004549CB"/>
    <w:rsid w:val="00462056"/>
    <w:rsid w:val="00471A0D"/>
    <w:rsid w:val="004800B6"/>
    <w:rsid w:val="004931BC"/>
    <w:rsid w:val="004968D0"/>
    <w:rsid w:val="0049706C"/>
    <w:rsid w:val="004C7031"/>
    <w:rsid w:val="004D4EBD"/>
    <w:rsid w:val="004E3AAF"/>
    <w:rsid w:val="004F3BCD"/>
    <w:rsid w:val="0050472D"/>
    <w:rsid w:val="00514C15"/>
    <w:rsid w:val="00525202"/>
    <w:rsid w:val="0052621E"/>
    <w:rsid w:val="00545759"/>
    <w:rsid w:val="00546DB9"/>
    <w:rsid w:val="005649CE"/>
    <w:rsid w:val="005737AC"/>
    <w:rsid w:val="005843DB"/>
    <w:rsid w:val="00587D2D"/>
    <w:rsid w:val="005925FD"/>
    <w:rsid w:val="005C0067"/>
    <w:rsid w:val="005D1046"/>
    <w:rsid w:val="005D2321"/>
    <w:rsid w:val="006031A4"/>
    <w:rsid w:val="006033E8"/>
    <w:rsid w:val="0063555A"/>
    <w:rsid w:val="0063709B"/>
    <w:rsid w:val="006500E2"/>
    <w:rsid w:val="006561F2"/>
    <w:rsid w:val="00656BB5"/>
    <w:rsid w:val="00661484"/>
    <w:rsid w:val="00666471"/>
    <w:rsid w:val="00667B6B"/>
    <w:rsid w:val="00670027"/>
    <w:rsid w:val="006820F2"/>
    <w:rsid w:val="0069054C"/>
    <w:rsid w:val="00693706"/>
    <w:rsid w:val="0069665B"/>
    <w:rsid w:val="006979E3"/>
    <w:rsid w:val="006C2E4E"/>
    <w:rsid w:val="006C326C"/>
    <w:rsid w:val="006E15A3"/>
    <w:rsid w:val="006E33D7"/>
    <w:rsid w:val="007009D3"/>
    <w:rsid w:val="0073345C"/>
    <w:rsid w:val="00735208"/>
    <w:rsid w:val="00753BBF"/>
    <w:rsid w:val="00756826"/>
    <w:rsid w:val="007C49D7"/>
    <w:rsid w:val="007E33C3"/>
    <w:rsid w:val="007E49DC"/>
    <w:rsid w:val="008009A6"/>
    <w:rsid w:val="00810DE5"/>
    <w:rsid w:val="008227A1"/>
    <w:rsid w:val="008336D6"/>
    <w:rsid w:val="00841FBD"/>
    <w:rsid w:val="0084229B"/>
    <w:rsid w:val="008577A6"/>
    <w:rsid w:val="00860729"/>
    <w:rsid w:val="00884E5A"/>
    <w:rsid w:val="0089073A"/>
    <w:rsid w:val="008A6319"/>
    <w:rsid w:val="008B5A48"/>
    <w:rsid w:val="008C7F76"/>
    <w:rsid w:val="00930823"/>
    <w:rsid w:val="0094305C"/>
    <w:rsid w:val="0095018F"/>
    <w:rsid w:val="00980728"/>
    <w:rsid w:val="00982B6E"/>
    <w:rsid w:val="009965EA"/>
    <w:rsid w:val="009C0838"/>
    <w:rsid w:val="009D66C8"/>
    <w:rsid w:val="009E1E87"/>
    <w:rsid w:val="009E35DA"/>
    <w:rsid w:val="009F275C"/>
    <w:rsid w:val="00A070BC"/>
    <w:rsid w:val="00A07D8B"/>
    <w:rsid w:val="00A13A28"/>
    <w:rsid w:val="00A1511C"/>
    <w:rsid w:val="00A158AA"/>
    <w:rsid w:val="00A254F9"/>
    <w:rsid w:val="00A467C6"/>
    <w:rsid w:val="00A55297"/>
    <w:rsid w:val="00A80EC9"/>
    <w:rsid w:val="00A975D2"/>
    <w:rsid w:val="00AB3E8B"/>
    <w:rsid w:val="00AC240B"/>
    <w:rsid w:val="00AC318E"/>
    <w:rsid w:val="00AC7199"/>
    <w:rsid w:val="00AF3577"/>
    <w:rsid w:val="00B0051A"/>
    <w:rsid w:val="00B12FFC"/>
    <w:rsid w:val="00B15A1D"/>
    <w:rsid w:val="00B20EBD"/>
    <w:rsid w:val="00B241E1"/>
    <w:rsid w:val="00B44F9D"/>
    <w:rsid w:val="00B4650C"/>
    <w:rsid w:val="00B50081"/>
    <w:rsid w:val="00B53EE6"/>
    <w:rsid w:val="00B5655B"/>
    <w:rsid w:val="00B7394F"/>
    <w:rsid w:val="00BA05FC"/>
    <w:rsid w:val="00BA1415"/>
    <w:rsid w:val="00BD5187"/>
    <w:rsid w:val="00BD5DB6"/>
    <w:rsid w:val="00BD6282"/>
    <w:rsid w:val="00BD6D44"/>
    <w:rsid w:val="00BE4829"/>
    <w:rsid w:val="00C26CBF"/>
    <w:rsid w:val="00C3065B"/>
    <w:rsid w:val="00C30E34"/>
    <w:rsid w:val="00C40CE9"/>
    <w:rsid w:val="00C71E88"/>
    <w:rsid w:val="00C75028"/>
    <w:rsid w:val="00C846AF"/>
    <w:rsid w:val="00C92A5D"/>
    <w:rsid w:val="00CB351C"/>
    <w:rsid w:val="00CD4B8B"/>
    <w:rsid w:val="00CE166D"/>
    <w:rsid w:val="00CF3542"/>
    <w:rsid w:val="00D0777D"/>
    <w:rsid w:val="00D14DA9"/>
    <w:rsid w:val="00D153B9"/>
    <w:rsid w:val="00D64BD9"/>
    <w:rsid w:val="00D67590"/>
    <w:rsid w:val="00D75AFD"/>
    <w:rsid w:val="00D84A8B"/>
    <w:rsid w:val="00D92188"/>
    <w:rsid w:val="00DD156A"/>
    <w:rsid w:val="00E25EEC"/>
    <w:rsid w:val="00E2721F"/>
    <w:rsid w:val="00E4435C"/>
    <w:rsid w:val="00E51494"/>
    <w:rsid w:val="00E52F1B"/>
    <w:rsid w:val="00E602D7"/>
    <w:rsid w:val="00E85094"/>
    <w:rsid w:val="00EA06BD"/>
    <w:rsid w:val="00EB087E"/>
    <w:rsid w:val="00ED7527"/>
    <w:rsid w:val="00EE77B8"/>
    <w:rsid w:val="00EF08C3"/>
    <w:rsid w:val="00F00840"/>
    <w:rsid w:val="00F31D8C"/>
    <w:rsid w:val="00F64869"/>
    <w:rsid w:val="00F810B2"/>
    <w:rsid w:val="00F83CD0"/>
    <w:rsid w:val="00FA6770"/>
    <w:rsid w:val="00FD001E"/>
    <w:rsid w:val="00FD26B8"/>
    <w:rsid w:val="00FE6BD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A87EB"/>
  <w15:chartTrackingRefBased/>
  <w15:docId w15:val="{33C3265F-A468-49FB-8F74-CC7BE658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vi-VN" w:eastAsia="en-US" w:bidi="ar-SA"/>
      </w:rPr>
    </w:rPrDefault>
    <w:pPrDefault>
      <w:pPr>
        <w:spacing w:before="120" w:after="120" w:line="38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F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1F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1FB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841FB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41FB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41FB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41FB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41FBD"/>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41FBD"/>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F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1F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1FB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841FB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41FB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41FB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41FB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41FB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41FB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41FBD"/>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F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FB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41FB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41F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1FBD"/>
    <w:rPr>
      <w:i/>
      <w:iCs/>
      <w:color w:val="404040" w:themeColor="text1" w:themeTint="BF"/>
    </w:rPr>
  </w:style>
  <w:style w:type="paragraph" w:styleId="ListParagraph">
    <w:name w:val="List Paragraph"/>
    <w:basedOn w:val="Normal"/>
    <w:uiPriority w:val="34"/>
    <w:qFormat/>
    <w:rsid w:val="00841FBD"/>
    <w:pPr>
      <w:ind w:left="720"/>
      <w:contextualSpacing/>
    </w:pPr>
  </w:style>
  <w:style w:type="character" w:styleId="IntenseEmphasis">
    <w:name w:val="Intense Emphasis"/>
    <w:basedOn w:val="DefaultParagraphFont"/>
    <w:uiPriority w:val="21"/>
    <w:qFormat/>
    <w:rsid w:val="00841FBD"/>
    <w:rPr>
      <w:i/>
      <w:iCs/>
      <w:color w:val="2F5496" w:themeColor="accent1" w:themeShade="BF"/>
    </w:rPr>
  </w:style>
  <w:style w:type="paragraph" w:styleId="IntenseQuote">
    <w:name w:val="Intense Quote"/>
    <w:basedOn w:val="Normal"/>
    <w:next w:val="Normal"/>
    <w:link w:val="IntenseQuoteChar"/>
    <w:uiPriority w:val="30"/>
    <w:qFormat/>
    <w:rsid w:val="00841F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1FBD"/>
    <w:rPr>
      <w:i/>
      <w:iCs/>
      <w:color w:val="2F5496" w:themeColor="accent1" w:themeShade="BF"/>
    </w:rPr>
  </w:style>
  <w:style w:type="character" w:styleId="IntenseReference">
    <w:name w:val="Intense Reference"/>
    <w:basedOn w:val="DefaultParagraphFont"/>
    <w:uiPriority w:val="32"/>
    <w:qFormat/>
    <w:rsid w:val="00841FBD"/>
    <w:rPr>
      <w:b/>
      <w:bCs/>
      <w:smallCaps/>
      <w:color w:val="2F5496" w:themeColor="accent1" w:themeShade="BF"/>
      <w:spacing w:val="5"/>
    </w:rPr>
  </w:style>
  <w:style w:type="table" w:styleId="TableGrid">
    <w:name w:val="Table Grid"/>
    <w:basedOn w:val="TableNormal"/>
    <w:uiPriority w:val="39"/>
    <w:rsid w:val="004F3BC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6D4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D44"/>
    <w:rPr>
      <w:rFonts w:ascii="Segoe UI" w:hAnsi="Segoe UI" w:cs="Segoe UI"/>
      <w:sz w:val="18"/>
      <w:szCs w:val="18"/>
    </w:rPr>
  </w:style>
  <w:style w:type="paragraph" w:styleId="NormalWeb">
    <w:name w:val="Normal (Web)"/>
    <w:basedOn w:val="Normal"/>
    <w:uiPriority w:val="99"/>
    <w:semiHidden/>
    <w:unhideWhenUsed/>
    <w:rsid w:val="00BD6D44"/>
    <w:rPr>
      <w:rFonts w:cs="Times New Roman"/>
      <w:sz w:val="24"/>
      <w:szCs w:val="24"/>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
    <w:basedOn w:val="Normal"/>
    <w:link w:val="FootnoteTextChar"/>
    <w:uiPriority w:val="99"/>
    <w:rsid w:val="00BD6D44"/>
    <w:pPr>
      <w:spacing w:before="0" w:after="0" w:line="240" w:lineRule="auto"/>
      <w:jc w:val="left"/>
    </w:pPr>
    <w:rPr>
      <w:rFonts w:eastAsia="Calibri" w:cs="Times New Roman"/>
      <w:sz w:val="20"/>
      <w:szCs w:val="20"/>
      <w:lang w:val="en-US"/>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
    <w:basedOn w:val="DefaultParagraphFont"/>
    <w:link w:val="FootnoteText"/>
    <w:uiPriority w:val="99"/>
    <w:rsid w:val="00BD6D44"/>
    <w:rPr>
      <w:rFonts w:eastAsia="Calibri" w:cs="Times New Roman"/>
      <w:sz w:val="20"/>
      <w:szCs w:val="20"/>
      <w:lang w:val="en-US"/>
    </w:rPr>
  </w:style>
  <w:style w:type="character" w:styleId="FootnoteReference">
    <w:name w:val="footnote reference"/>
    <w:aliases w:val="Footnote,ftref,Footnote text,Footnote Text1,BearingPoint,16 Point,Superscript 6 Point,fr,Footnote Text Char Char Char Char Char Char Ch Char Char Char Char Char Char C,Ref,de nota al pie,Footnote + Arial,10 pt,Black,Footnote Text11,R"/>
    <w:uiPriority w:val="99"/>
    <w:qFormat/>
    <w:rsid w:val="00BD6D44"/>
    <w:rPr>
      <w:rFonts w:cs="Times New Roman"/>
      <w:vertAlign w:val="superscript"/>
    </w:rPr>
  </w:style>
  <w:style w:type="character" w:customStyle="1" w:styleId="Vnbnnidung">
    <w:name w:val="Văn bản nội dung_"/>
    <w:link w:val="Vnbnnidung0"/>
    <w:uiPriority w:val="99"/>
    <w:rsid w:val="00BD6D44"/>
  </w:style>
  <w:style w:type="paragraph" w:customStyle="1" w:styleId="Vnbnnidung0">
    <w:name w:val="Văn bản nội dung"/>
    <w:basedOn w:val="Normal"/>
    <w:link w:val="Vnbnnidung"/>
    <w:uiPriority w:val="99"/>
    <w:rsid w:val="00BD6D44"/>
    <w:pPr>
      <w:widowControl w:val="0"/>
      <w:spacing w:before="0" w:line="276" w:lineRule="auto"/>
      <w:ind w:firstLine="400"/>
      <w:jc w:val="left"/>
    </w:pPr>
  </w:style>
  <w:style w:type="paragraph" w:styleId="Header">
    <w:name w:val="header"/>
    <w:basedOn w:val="Normal"/>
    <w:link w:val="HeaderChar"/>
    <w:uiPriority w:val="99"/>
    <w:unhideWhenUsed/>
    <w:rsid w:val="008C7F7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C7F76"/>
  </w:style>
  <w:style w:type="paragraph" w:styleId="Footer">
    <w:name w:val="footer"/>
    <w:basedOn w:val="Normal"/>
    <w:link w:val="FooterChar"/>
    <w:uiPriority w:val="99"/>
    <w:unhideWhenUsed/>
    <w:rsid w:val="008C7F7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C7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Administrator\Documents\Zalo%20Received%20Files\Book1%20(Autosaved).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Administrator\Documents\Zalo%20Received%20Files\Book1%20(Autosaved).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Sheet1!$A$3:$B$3</c:f>
              <c:strCache>
                <c:ptCount val="1"/>
                <c:pt idx="0">
                  <c:v>Số doanh nghiệp Tổng</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Sheet1!$C$2:$O$2</c:f>
              <c:numCache>
                <c:formatCode>General</c:formatCode>
                <c:ptCount val="13"/>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numCache>
            </c:numRef>
          </c:cat>
          <c:val>
            <c:numRef>
              <c:f>Sheet1!$C$3:$O$3</c:f>
              <c:numCache>
                <c:formatCode>General</c:formatCode>
                <c:ptCount val="13"/>
                <c:pt idx="0">
                  <c:v>54</c:v>
                </c:pt>
                <c:pt idx="1">
                  <c:v>87</c:v>
                </c:pt>
                <c:pt idx="2">
                  <c:v>132</c:v>
                </c:pt>
                <c:pt idx="3">
                  <c:v>204</c:v>
                </c:pt>
                <c:pt idx="4">
                  <c:v>250</c:v>
                </c:pt>
                <c:pt idx="5">
                  <c:v>303</c:v>
                </c:pt>
                <c:pt idx="6">
                  <c:v>386</c:v>
                </c:pt>
                <c:pt idx="7">
                  <c:v>468</c:v>
                </c:pt>
                <c:pt idx="8">
                  <c:v>538</c:v>
                </c:pt>
                <c:pt idx="9">
                  <c:v>636</c:v>
                </c:pt>
                <c:pt idx="10">
                  <c:v>712</c:v>
                </c:pt>
                <c:pt idx="11">
                  <c:v>816</c:v>
                </c:pt>
                <c:pt idx="12">
                  <c:v>920</c:v>
                </c:pt>
              </c:numCache>
            </c:numRef>
          </c:val>
          <c:extLst>
            <c:ext xmlns:c16="http://schemas.microsoft.com/office/drawing/2014/chart" uri="{C3380CC4-5D6E-409C-BE32-E72D297353CC}">
              <c16:uniqueId val="{00000000-F96B-4B3A-99C7-4FE6F1DF0F90}"/>
            </c:ext>
          </c:extLst>
        </c:ser>
        <c:dLbls>
          <c:showLegendKey val="0"/>
          <c:showVal val="1"/>
          <c:showCatName val="0"/>
          <c:showSerName val="0"/>
          <c:showPercent val="0"/>
          <c:showBubbleSize val="0"/>
        </c:dLbls>
        <c:gapWidth val="75"/>
        <c:axId val="103304576"/>
        <c:axId val="103318656"/>
      </c:barChart>
      <c:catAx>
        <c:axId val="103304576"/>
        <c:scaling>
          <c:orientation val="minMax"/>
        </c:scaling>
        <c:delete val="0"/>
        <c:axPos val="b"/>
        <c:numFmt formatCode="General" sourceLinked="1"/>
        <c:majorTickMark val="none"/>
        <c:minorTickMark val="none"/>
        <c:tickLblPos val="nextTo"/>
        <c:crossAx val="103318656"/>
        <c:crosses val="autoZero"/>
        <c:auto val="1"/>
        <c:lblAlgn val="ctr"/>
        <c:lblOffset val="100"/>
        <c:noMultiLvlLbl val="0"/>
      </c:catAx>
      <c:valAx>
        <c:axId val="103318656"/>
        <c:scaling>
          <c:orientation val="minMax"/>
        </c:scaling>
        <c:delete val="0"/>
        <c:axPos val="l"/>
        <c:numFmt formatCode="General" sourceLinked="1"/>
        <c:majorTickMark val="none"/>
        <c:minorTickMark val="none"/>
        <c:tickLblPos val="nextTo"/>
        <c:crossAx val="103304576"/>
        <c:crosses val="autoZero"/>
        <c:crossBetween val="between"/>
      </c:valAx>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400"/>
              <a:t>Lĩnh</a:t>
            </a:r>
            <a:r>
              <a:rPr lang="en-US" sz="1400" baseline="0"/>
              <a:t> vực công nghệ của doanh nghiệp KH&amp;CN</a:t>
            </a:r>
            <a:endParaRPr lang="en-US" sz="1400"/>
          </a:p>
        </c:rich>
      </c:tx>
      <c:overlay val="0"/>
    </c:title>
    <c:autoTitleDeleted val="0"/>
    <c:plotArea>
      <c:layout/>
      <c:pieChart>
        <c:varyColors val="1"/>
        <c:ser>
          <c:idx val="0"/>
          <c:order val="0"/>
          <c:dLbls>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Sheet1!$C$30:$G$30</c:f>
              <c:strCache>
                <c:ptCount val="5"/>
                <c:pt idx="0">
                  <c:v>Công nghệ sinh học</c:v>
                </c:pt>
                <c:pt idx="1">
                  <c:v>Công nghệ thông tin</c:v>
                </c:pt>
                <c:pt idx="2">
                  <c:v>Công nghệ tự động hóa</c:v>
                </c:pt>
                <c:pt idx="3">
                  <c:v>Vật liệu mới</c:v>
                </c:pt>
                <c:pt idx="4">
                  <c:v>Khác</c:v>
                </c:pt>
              </c:strCache>
            </c:strRef>
          </c:cat>
          <c:val>
            <c:numRef>
              <c:f>Sheet1!$C$31:$G$31</c:f>
              <c:numCache>
                <c:formatCode>0%</c:formatCode>
                <c:ptCount val="5"/>
                <c:pt idx="0" formatCode="#.000%">
                  <c:v>0.39300000000000024</c:v>
                </c:pt>
                <c:pt idx="1">
                  <c:v>0.23</c:v>
                </c:pt>
                <c:pt idx="2" formatCode="#.000%">
                  <c:v>0.19200000000000003</c:v>
                </c:pt>
                <c:pt idx="3" formatCode="#.000%">
                  <c:v>0.10199999999999998</c:v>
                </c:pt>
                <c:pt idx="4" formatCode="#.000%">
                  <c:v>8.3000000000000129E-2</c:v>
                </c:pt>
              </c:numCache>
            </c:numRef>
          </c:val>
          <c:extLst>
            <c:ext xmlns:c16="http://schemas.microsoft.com/office/drawing/2014/chart" uri="{C3380CC4-5D6E-409C-BE32-E72D297353CC}">
              <c16:uniqueId val="{00000000-5935-4998-8B90-F1BF8D22B741}"/>
            </c:ext>
          </c:extLst>
        </c:ser>
        <c:dLbls>
          <c:showLegendKey val="0"/>
          <c:showVal val="0"/>
          <c:showCatName val="0"/>
          <c:showSerName val="0"/>
          <c:showPercent val="1"/>
          <c:showBubbleSize val="0"/>
          <c:showLeaderLines val="1"/>
        </c:dLbls>
        <c:firstSliceAng val="0"/>
      </c:pieChart>
    </c:plotArea>
    <c:legend>
      <c:legendPos val="l"/>
      <c:layout>
        <c:manualLayout>
          <c:xMode val="edge"/>
          <c:yMode val="edge"/>
          <c:x val="0.14634146341463425"/>
          <c:y val="0.21763831578375223"/>
          <c:w val="0.28738021073390085"/>
          <c:h val="0.4100435338595298"/>
        </c:manualLayout>
      </c:layout>
      <c:overlay val="0"/>
    </c:legend>
    <c:plotVisOnly val="1"/>
    <c:dispBlanksAs val="zero"/>
    <c:showDLblsOverMax val="0"/>
  </c:chart>
  <c:spPr>
    <a:noFill/>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539A0-6AA7-4314-B88F-8873A06FC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17</Pages>
  <Words>5261</Words>
  <Characters>29989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Duong Thi Thu Nga</dc:creator>
  <cp:keywords/>
  <dc:description/>
  <cp:lastModifiedBy>Dell</cp:lastModifiedBy>
  <cp:revision>366</cp:revision>
  <dcterms:created xsi:type="dcterms:W3CDTF">2025-04-22T04:47:00Z</dcterms:created>
  <dcterms:modified xsi:type="dcterms:W3CDTF">2025-07-24T04:53:00Z</dcterms:modified>
</cp:coreProperties>
</file>