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6018" w:type="dxa"/>
        <w:jc w:val="center"/>
        <w:tblLayout w:type="fixed"/>
        <w:tblLook w:val="0000" w:firstRow="0" w:lastRow="0" w:firstColumn="0" w:lastColumn="0" w:noHBand="0" w:noVBand="0"/>
      </w:tblPr>
      <w:tblGrid>
        <w:gridCol w:w="284"/>
        <w:gridCol w:w="6095"/>
        <w:gridCol w:w="9639"/>
      </w:tblGrid>
      <w:tr w:rsidR="00FA43EA" w14:paraId="25846958" w14:textId="77777777" w:rsidTr="00FA43EA">
        <w:trPr>
          <w:trHeight w:val="646"/>
          <w:jc w:val="center"/>
        </w:trPr>
        <w:tc>
          <w:tcPr>
            <w:tcW w:w="6379" w:type="dxa"/>
            <w:gridSpan w:val="2"/>
          </w:tcPr>
          <w:p w14:paraId="245DEB6A" w14:textId="77777777" w:rsidR="00FA43EA" w:rsidRDefault="00FA43EA" w:rsidP="00FA43EA">
            <w:pPr>
              <w:keepNext/>
              <w:ind w:left="1596"/>
              <w:jc w:val="center"/>
              <w:rPr>
                <w:rFonts w:cs="Times New Roman"/>
                <w:b/>
                <w:i/>
              </w:rPr>
            </w:pPr>
            <w:r>
              <w:rPr>
                <w:rFonts w:cs="Times New Roman"/>
                <w:b/>
                <w:noProof/>
              </w:rPr>
              <mc:AlternateContent>
                <mc:Choice Requires="wps">
                  <w:drawing>
                    <wp:anchor distT="0" distB="0" distL="114300" distR="114300" simplePos="0" relativeHeight="251661312" behindDoc="0" locked="0" layoutInCell="1" allowOverlap="1" wp14:anchorId="7512B8AB" wp14:editId="19172BDC">
                      <wp:simplePos x="0" y="0"/>
                      <wp:positionH relativeFrom="column">
                        <wp:posOffset>1544955</wp:posOffset>
                      </wp:positionH>
                      <wp:positionV relativeFrom="paragraph">
                        <wp:posOffset>229235</wp:posOffset>
                      </wp:positionV>
                      <wp:extent cx="1828800" cy="0"/>
                      <wp:effectExtent l="0" t="0" r="0" b="0"/>
                      <wp:wrapNone/>
                      <wp:docPr id="914843123" name="Straight Connector 3"/>
                      <wp:cNvGraphicFramePr/>
                      <a:graphic xmlns:a="http://schemas.openxmlformats.org/drawingml/2006/main">
                        <a:graphicData uri="http://schemas.microsoft.com/office/word/2010/wordprocessingShape">
                          <wps:wsp>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oel="http://schemas.microsoft.com/office/2019/extlst">
                  <w:pict>
                    <v:line w14:anchorId="51D8477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1.65pt,18.05pt" to="26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XXHlw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" strokecolor="black [3200]" strokeweight=".5pt">
                      <v:stroke joinstyle="miter"/>
                    </v:line>
                  </w:pict>
                </mc:Fallback>
              </mc:AlternateContent>
            </w:r>
            <w:r>
              <w:rPr>
                <w:rFonts w:cs="Times New Roman"/>
                <w:b/>
              </w:rPr>
              <w:t>BỘ KHOA HỌC VÀ CÔNG NGHỆ</w:t>
            </w:r>
            <w:r>
              <w:rPr>
                <w:rFonts w:cs="Times New Roman"/>
                <w:b/>
              </w:rPr>
              <w:br/>
            </w:r>
            <w:r>
              <w:rPr>
                <w:noProof/>
              </w:rPr>
              <mc:AlternateContent>
                <mc:Choice Requires="wps">
                  <w:drawing>
                    <wp:anchor distT="4294967293" distB="4294967293" distL="114300" distR="114300" simplePos="0" relativeHeight="251659264" behindDoc="0" locked="0" layoutInCell="1" hidden="0" allowOverlap="1" wp14:anchorId="3A578F4C" wp14:editId="4C2117F2">
                      <wp:simplePos x="0" y="0"/>
                      <wp:positionH relativeFrom="column">
                        <wp:posOffset>698500</wp:posOffset>
                      </wp:positionH>
                      <wp:positionV relativeFrom="paragraph">
                        <wp:posOffset>220994</wp:posOffset>
                      </wp:positionV>
                      <wp:extent cx="0" cy="12700"/>
                      <wp:effectExtent l="0" t="0" r="0" b="0"/>
                      <wp:wrapNone/>
                      <wp:docPr id="1360813815" name="Straight Arrow Connector 1360813815"/>
                      <wp:cNvGraphicFramePr/>
                      <a:graphic xmlns:a="http://schemas.openxmlformats.org/drawingml/2006/main">
                        <a:graphicData uri="http://schemas.microsoft.com/office/word/2010/wordprocessingShape">
                          <wps:wsp>
                            <wps:cNvCnPr/>
                            <wps:spPr>
                              <a:xfrm>
                                <a:off x="4672329" y="3780000"/>
                                <a:ext cx="1347343"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dh="http://schemas.microsoft.com/office/word/2020/wordml/sdtdatahash" xmlns:w16du="http://schemas.microsoft.com/office/word/2023/wordml/word16du" xmlns:oel="http://schemas.microsoft.com/office/2019/extlst">
                  <w:pict>
                    <v:shapetype w14:anchorId="05452AEE" id="_x0000_t32" coordsize="21600,21600" o:spt="32" o:oned="t" path="m,l21600,21600e" filled="f">
                      <v:path arrowok="t" fillok="f" o:connecttype="none"/>
                      <o:lock v:ext="edit" shapetype="t"/>
                    </v:shapetype>
                    <v:shape id="Straight Arrow Connector 1360813815" o:spid="_x0000_s1026" type="#_x0000_t32" style="position:absolute;margin-left:55pt;margin-top:17.4pt;width:0;height:1pt;z-index:251659264;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"/>
                  </w:pict>
                </mc:Fallback>
              </mc:AlternateContent>
            </w:r>
          </w:p>
        </w:tc>
        <w:tc>
          <w:tcPr>
            <w:tcW w:w="9639" w:type="dxa"/>
          </w:tcPr>
          <w:p w14:paraId="421D0E9C" w14:textId="77777777" w:rsidR="00FA43EA" w:rsidRDefault="00FA43EA" w:rsidP="00FA43EA">
            <w:pPr>
              <w:keepNext/>
              <w:spacing w:after="0"/>
              <w:jc w:val="center"/>
              <w:rPr>
                <w:rFonts w:cs="Times New Roman"/>
                <w:b/>
                <w:sz w:val="26"/>
                <w:szCs w:val="26"/>
              </w:rPr>
            </w:pPr>
            <w:r>
              <w:rPr>
                <w:rFonts w:cs="Times New Roman"/>
                <w:b/>
                <w:sz w:val="26"/>
                <w:szCs w:val="26"/>
              </w:rPr>
              <w:t>CỘNG HÒA XÃ HỘI CHỦ NGHĨA VIỆT NAM</w:t>
            </w:r>
          </w:p>
          <w:p w14:paraId="6FC64CFD" w14:textId="3EFFEC73" w:rsidR="00FA43EA" w:rsidRDefault="00FA43EA" w:rsidP="00FA43EA">
            <w:pPr>
              <w:spacing w:after="0"/>
              <w:jc w:val="center"/>
              <w:rPr>
                <w:rFonts w:cs="Times New Roman"/>
                <w:b/>
              </w:rPr>
            </w:pPr>
            <w:r>
              <w:rPr>
                <w:rFonts w:cs="Times New Roman"/>
                <w:b/>
                <w:noProof/>
              </w:rPr>
              <mc:AlternateContent>
                <mc:Choice Requires="wps">
                  <w:drawing>
                    <wp:anchor distT="0" distB="0" distL="114300" distR="114300" simplePos="0" relativeHeight="251662336" behindDoc="0" locked="0" layoutInCell="1" allowOverlap="1" wp14:anchorId="7B1EC0AE" wp14:editId="01970148">
                      <wp:simplePos x="0" y="0"/>
                      <wp:positionH relativeFrom="column">
                        <wp:posOffset>2106930</wp:posOffset>
                      </wp:positionH>
                      <wp:positionV relativeFrom="paragraph">
                        <wp:posOffset>255905</wp:posOffset>
                      </wp:positionV>
                      <wp:extent cx="1733550" cy="0"/>
                      <wp:effectExtent l="0" t="0" r="0" b="0"/>
                      <wp:wrapNone/>
                      <wp:docPr id="534649332" name="Straight Connector 1"/>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oel="http://schemas.microsoft.com/office/2019/extlst">
                  <w:pict>
                    <v:line w14:anchorId="0DFA0D4A"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9pt,20.15pt" to="302.4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" strokecolor="#4472c4 [3204]" strokeweight=".5pt">
                      <v:stroke joinstyle="miter"/>
                    </v:line>
                  </w:pict>
                </mc:Fallback>
              </mc:AlternateContent>
            </w:r>
            <w:r>
              <w:rPr>
                <w:rFonts w:cs="Times New Roman"/>
                <w:b/>
              </w:rPr>
              <w:t>Độc lập – Tự do – Hạnh phúc</w:t>
            </w:r>
            <w:r>
              <w:rPr>
                <w:noProof/>
              </w:rPr>
              <mc:AlternateContent>
                <mc:Choice Requires="wps">
                  <w:drawing>
                    <wp:anchor distT="4294967293" distB="4294967293" distL="114300" distR="114300" simplePos="0" relativeHeight="251660288" behindDoc="0" locked="0" layoutInCell="1" hidden="0" allowOverlap="1" wp14:anchorId="5CFB938A" wp14:editId="3A5807EC">
                      <wp:simplePos x="0" y="0"/>
                      <wp:positionH relativeFrom="column">
                        <wp:posOffset>647700</wp:posOffset>
                      </wp:positionH>
                      <wp:positionV relativeFrom="paragraph">
                        <wp:posOffset>220994</wp:posOffset>
                      </wp:positionV>
                      <wp:extent cx="0" cy="12700"/>
                      <wp:effectExtent l="0" t="0" r="0" b="0"/>
                      <wp:wrapNone/>
                      <wp:docPr id="1360813814" name="Straight Arrow Connector 1360813814"/>
                      <wp:cNvGraphicFramePr/>
                      <a:graphic xmlns:a="http://schemas.openxmlformats.org/drawingml/2006/main">
                        <a:graphicData uri="http://schemas.microsoft.com/office/word/2010/wordprocessingShape">
                          <wps:wsp>
                            <wps:cNvCnPr/>
                            <wps:spPr>
                              <a:xfrm>
                                <a:off x="4241735" y="3780000"/>
                                <a:ext cx="220853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dh="http://schemas.microsoft.com/office/word/2020/wordml/sdtdatahash" xmlns:w16du="http://schemas.microsoft.com/office/word/2023/wordml/word16du" xmlns:oel="http://schemas.microsoft.com/office/2019/extlst">
                  <w:pict>
                    <v:shape w14:anchorId="6D8D7392" id="Straight Arrow Connector 1360813814" o:spid="_x0000_s1026" type="#_x0000_t32" style="position:absolute;margin-left:51pt;margin-top:17.4pt;width:0;height:1pt;z-index:251660288;visibility:visible;mso-wrap-style:square;mso-wrap-distance-left:9pt;mso-wrap-distance-top:-8e-5mm;mso-wrap-distance-right:9pt;mso-wrap-distance-bottom:-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"/>
                  </w:pict>
                </mc:Fallback>
              </mc:AlternateContent>
            </w:r>
          </w:p>
        </w:tc>
      </w:tr>
      <w:tr w:rsidR="00FA43EA" w14:paraId="5D7BE526" w14:textId="77777777" w:rsidTr="00FA43EA">
        <w:trPr>
          <w:trHeight w:val="654"/>
          <w:jc w:val="center"/>
        </w:trPr>
        <w:tc>
          <w:tcPr>
            <w:tcW w:w="284" w:type="dxa"/>
          </w:tcPr>
          <w:p w14:paraId="63CA09F1" w14:textId="77777777" w:rsidR="00FA43EA" w:rsidRDefault="00FA43EA" w:rsidP="00EB49C5">
            <w:pPr>
              <w:widowControl w:val="0"/>
              <w:pBdr>
                <w:top w:val="nil"/>
                <w:left w:val="nil"/>
                <w:bottom w:val="nil"/>
                <w:right w:val="nil"/>
                <w:between w:val="nil"/>
              </w:pBdr>
              <w:spacing w:line="276" w:lineRule="auto"/>
              <w:rPr>
                <w:rFonts w:cs="Times New Roman"/>
                <w:b/>
              </w:rPr>
            </w:pPr>
          </w:p>
        </w:tc>
        <w:tc>
          <w:tcPr>
            <w:tcW w:w="6095" w:type="dxa"/>
          </w:tcPr>
          <w:p w14:paraId="58EC4C80" w14:textId="520A0796" w:rsidR="00FA43EA" w:rsidRDefault="00FA43EA" w:rsidP="00EB49C5">
            <w:pPr>
              <w:keepNext/>
              <w:spacing w:line="293" w:lineRule="auto"/>
              <w:ind w:left="-817" w:hanging="142"/>
              <w:jc w:val="center"/>
              <w:rPr>
                <w:rFonts w:cs="Times New Roman"/>
              </w:rPr>
            </w:pPr>
          </w:p>
        </w:tc>
        <w:tc>
          <w:tcPr>
            <w:tcW w:w="9639" w:type="dxa"/>
          </w:tcPr>
          <w:p w14:paraId="002502FA" w14:textId="77777777" w:rsidR="00FA43EA" w:rsidRDefault="00FA43EA" w:rsidP="00EB49C5">
            <w:pPr>
              <w:tabs>
                <w:tab w:val="left" w:pos="4230"/>
              </w:tabs>
              <w:spacing w:line="293" w:lineRule="auto"/>
              <w:jc w:val="center"/>
              <w:rPr>
                <w:rFonts w:cs="Times New Roman"/>
                <w:i/>
                <w:lang w:val="en-US"/>
              </w:rPr>
            </w:pPr>
          </w:p>
          <w:p w14:paraId="2FA4B9E2" w14:textId="231B1BAC" w:rsidR="00FA43EA" w:rsidRDefault="00FA43EA" w:rsidP="00FA43EA">
            <w:pPr>
              <w:tabs>
                <w:tab w:val="left" w:pos="4230"/>
              </w:tabs>
              <w:spacing w:line="293" w:lineRule="auto"/>
              <w:jc w:val="center"/>
              <w:rPr>
                <w:rFonts w:cs="Times New Roman"/>
                <w:b/>
                <w:highlight w:val="yellow"/>
              </w:rPr>
            </w:pPr>
            <w:r>
              <w:rPr>
                <w:rFonts w:cs="Times New Roman"/>
                <w:i/>
                <w:lang w:val="en-US"/>
              </w:rPr>
              <w:t xml:space="preserve">                                                          </w:t>
            </w:r>
            <w:r>
              <w:rPr>
                <w:rFonts w:cs="Times New Roman"/>
                <w:i/>
              </w:rPr>
              <w:t xml:space="preserve">Hà Nội, ngày      tháng  </w:t>
            </w:r>
            <w:r>
              <w:rPr>
                <w:rFonts w:cs="Times New Roman"/>
                <w:i/>
                <w:lang w:val="en-US"/>
              </w:rPr>
              <w:t xml:space="preserve"> </w:t>
            </w:r>
            <w:r>
              <w:rPr>
                <w:rFonts w:cs="Times New Roman"/>
                <w:i/>
              </w:rPr>
              <w:t xml:space="preserve">  năm 2025 </w:t>
            </w:r>
          </w:p>
        </w:tc>
      </w:tr>
    </w:tbl>
    <w:p w14:paraId="644D78CE" w14:textId="77777777" w:rsidR="00FA43EA" w:rsidRPr="00FA43EA" w:rsidRDefault="00016795" w:rsidP="00FA43EA">
      <w:pPr>
        <w:spacing w:after="0"/>
        <w:jc w:val="center"/>
        <w:rPr>
          <w:b/>
          <w:bCs/>
        </w:rPr>
      </w:pPr>
      <w:r w:rsidRPr="00FA43EA">
        <w:rPr>
          <w:b/>
          <w:bCs/>
        </w:rPr>
        <w:t>BẢN SO SÁNH</w:t>
      </w:r>
      <w:r w:rsidR="009D7F93" w:rsidRPr="00FA43EA">
        <w:rPr>
          <w:b/>
          <w:bCs/>
        </w:rPr>
        <w:t xml:space="preserve"> </w:t>
      </w:r>
      <w:r w:rsidR="00FA43EA" w:rsidRPr="00FA43EA">
        <w:rPr>
          <w:b/>
          <w:bCs/>
        </w:rPr>
        <w:t xml:space="preserve">THUYẾT MINH DỰ THẢO </w:t>
      </w:r>
      <w:r w:rsidRPr="00FA43EA">
        <w:rPr>
          <w:b/>
          <w:bCs/>
        </w:rPr>
        <w:t>NGHỊ ĐỊNH VỀ DOANH NGHIỆP KHOA HỌC VÀ CÔNG NGHỆ</w:t>
      </w:r>
      <w:r w:rsidR="00FA43EA" w:rsidRPr="00FA43EA">
        <w:rPr>
          <w:b/>
          <w:bCs/>
        </w:rPr>
        <w:t xml:space="preserve"> </w:t>
      </w:r>
    </w:p>
    <w:p w14:paraId="3B002179" w14:textId="2CD0E0D1" w:rsidR="00BC75CC" w:rsidRDefault="00FA43EA" w:rsidP="00FA43EA">
      <w:pPr>
        <w:spacing w:after="0"/>
        <w:jc w:val="center"/>
        <w:rPr>
          <w:b/>
          <w:bCs/>
          <w:lang w:val="en-US"/>
        </w:rPr>
      </w:pPr>
      <w:r w:rsidRPr="00FA43EA">
        <w:rPr>
          <w:b/>
          <w:bCs/>
        </w:rPr>
        <w:t>VÀ QUY ĐỊNH PHÁP LUẬT HIỆN HÀNH</w:t>
      </w:r>
    </w:p>
    <w:p w14:paraId="727A244E" w14:textId="77777777" w:rsidR="00FA43EA" w:rsidRPr="00FA43EA" w:rsidRDefault="00FA43EA" w:rsidP="00FA43EA">
      <w:pPr>
        <w:spacing w:after="0"/>
        <w:jc w:val="center"/>
        <w:rPr>
          <w:b/>
          <w:bCs/>
          <w:lang w:val="en-US"/>
        </w:rPr>
      </w:pPr>
    </w:p>
    <w:tbl>
      <w:tblPr>
        <w:tblStyle w:val="TableGrid"/>
        <w:tblW w:w="15163" w:type="dxa"/>
        <w:tblLook w:val="04A0" w:firstRow="1" w:lastRow="0" w:firstColumn="1" w:lastColumn="0" w:noHBand="0" w:noVBand="1"/>
      </w:tblPr>
      <w:tblGrid>
        <w:gridCol w:w="1694"/>
        <w:gridCol w:w="4255"/>
        <w:gridCol w:w="4678"/>
        <w:gridCol w:w="4536"/>
      </w:tblGrid>
      <w:tr w:rsidR="00317025" w:rsidRPr="00D11037" w14:paraId="1D0B4283" w14:textId="77777777" w:rsidTr="00A17AD2">
        <w:tc>
          <w:tcPr>
            <w:tcW w:w="1694" w:type="dxa"/>
          </w:tcPr>
          <w:p w14:paraId="4E7DD3AE" w14:textId="52369229" w:rsidR="00317025" w:rsidRPr="00D11037" w:rsidRDefault="00317025" w:rsidP="00E8632B">
            <w:pPr>
              <w:jc w:val="center"/>
              <w:rPr>
                <w:rFonts w:asciiTheme="majorHAnsi" w:hAnsiTheme="majorHAnsi" w:cstheme="majorHAnsi"/>
                <w:b/>
                <w:bCs/>
                <w:sz w:val="26"/>
                <w:szCs w:val="26"/>
                <w:lang w:val="en-US"/>
              </w:rPr>
            </w:pPr>
            <w:r w:rsidRPr="00D11037">
              <w:rPr>
                <w:rFonts w:asciiTheme="majorHAnsi" w:hAnsiTheme="majorHAnsi" w:cstheme="majorHAnsi"/>
                <w:b/>
                <w:bCs/>
                <w:sz w:val="26"/>
                <w:szCs w:val="26"/>
                <w:lang w:val="en-US"/>
              </w:rPr>
              <w:t>Nội dung</w:t>
            </w:r>
          </w:p>
        </w:tc>
        <w:tc>
          <w:tcPr>
            <w:tcW w:w="4255" w:type="dxa"/>
          </w:tcPr>
          <w:p w14:paraId="4C2E93AD" w14:textId="11DE2555" w:rsidR="00317025" w:rsidRPr="00D11037" w:rsidRDefault="00317025" w:rsidP="00E8632B">
            <w:pPr>
              <w:jc w:val="center"/>
              <w:rPr>
                <w:rFonts w:asciiTheme="majorHAnsi" w:hAnsiTheme="majorHAnsi" w:cstheme="majorHAnsi"/>
                <w:b/>
                <w:bCs/>
                <w:sz w:val="26"/>
                <w:szCs w:val="26"/>
                <w:lang w:val="en-US"/>
              </w:rPr>
            </w:pPr>
            <w:r w:rsidRPr="00D11037">
              <w:rPr>
                <w:rFonts w:asciiTheme="majorHAnsi" w:hAnsiTheme="majorHAnsi" w:cstheme="majorHAnsi"/>
                <w:b/>
                <w:bCs/>
                <w:sz w:val="26"/>
                <w:szCs w:val="26"/>
                <w:lang w:val="en-US"/>
              </w:rPr>
              <w:t>Nghị định số 13/2019/NĐ-CP</w:t>
            </w:r>
          </w:p>
        </w:tc>
        <w:tc>
          <w:tcPr>
            <w:tcW w:w="4678" w:type="dxa"/>
          </w:tcPr>
          <w:p w14:paraId="31E4290B" w14:textId="2B727990" w:rsidR="00317025" w:rsidRPr="00D11037" w:rsidRDefault="00317025" w:rsidP="00E8632B">
            <w:pPr>
              <w:jc w:val="center"/>
              <w:rPr>
                <w:rFonts w:asciiTheme="majorHAnsi" w:hAnsiTheme="majorHAnsi" w:cstheme="majorHAnsi"/>
                <w:b/>
                <w:bCs/>
                <w:sz w:val="26"/>
                <w:szCs w:val="26"/>
                <w:lang w:val="en-US"/>
              </w:rPr>
            </w:pPr>
            <w:r w:rsidRPr="00D11037">
              <w:rPr>
                <w:rFonts w:asciiTheme="majorHAnsi" w:hAnsiTheme="majorHAnsi" w:cstheme="majorHAnsi"/>
                <w:b/>
                <w:bCs/>
                <w:sz w:val="26"/>
                <w:szCs w:val="26"/>
                <w:lang w:val="en-US"/>
              </w:rPr>
              <w:t>Dự thảo Nghị định về DNKHCN</w:t>
            </w:r>
          </w:p>
        </w:tc>
        <w:tc>
          <w:tcPr>
            <w:tcW w:w="4536" w:type="dxa"/>
          </w:tcPr>
          <w:p w14:paraId="190752A1" w14:textId="1C8D31D5" w:rsidR="00317025" w:rsidRPr="00D11037" w:rsidRDefault="00B852C8" w:rsidP="00E8632B">
            <w:pPr>
              <w:jc w:val="center"/>
              <w:rPr>
                <w:rFonts w:asciiTheme="majorHAnsi" w:hAnsiTheme="majorHAnsi" w:cstheme="majorHAnsi"/>
                <w:b/>
                <w:bCs/>
                <w:sz w:val="26"/>
                <w:szCs w:val="26"/>
                <w:lang w:val="en-US"/>
              </w:rPr>
            </w:pPr>
            <w:r w:rsidRPr="00D11037">
              <w:rPr>
                <w:rFonts w:asciiTheme="majorHAnsi" w:hAnsiTheme="majorHAnsi" w:cstheme="majorHAnsi"/>
                <w:b/>
                <w:bCs/>
                <w:sz w:val="26"/>
                <w:szCs w:val="26"/>
                <w:lang w:val="en-US"/>
              </w:rPr>
              <w:t>Thuyết minh</w:t>
            </w:r>
          </w:p>
        </w:tc>
      </w:tr>
      <w:tr w:rsidR="00317025" w:rsidRPr="00D11037" w14:paraId="4A78FEF3" w14:textId="77777777" w:rsidTr="00A17AD2">
        <w:tc>
          <w:tcPr>
            <w:tcW w:w="1694" w:type="dxa"/>
          </w:tcPr>
          <w:p w14:paraId="654C8504" w14:textId="51C613F9" w:rsidR="00317025" w:rsidRPr="00D11037" w:rsidRDefault="00317025" w:rsidP="007E74CF">
            <w:pPr>
              <w:rPr>
                <w:rFonts w:asciiTheme="majorHAnsi" w:hAnsiTheme="majorHAnsi" w:cstheme="majorHAnsi"/>
                <w:sz w:val="26"/>
                <w:szCs w:val="26"/>
              </w:rPr>
            </w:pPr>
            <w:r w:rsidRPr="00D11037">
              <w:rPr>
                <w:rFonts w:asciiTheme="majorHAnsi" w:hAnsiTheme="majorHAnsi" w:cstheme="majorHAnsi"/>
                <w:sz w:val="26"/>
                <w:szCs w:val="26"/>
              </w:rPr>
              <w:t>Phạm vi điều chỉnh</w:t>
            </w:r>
            <w:r w:rsidR="009D7F93" w:rsidRPr="00D11037">
              <w:rPr>
                <w:rFonts w:asciiTheme="majorHAnsi" w:hAnsiTheme="majorHAnsi" w:cstheme="majorHAnsi"/>
                <w:sz w:val="26"/>
                <w:szCs w:val="26"/>
              </w:rPr>
              <w:t xml:space="preserve"> và </w:t>
            </w:r>
            <w:r w:rsidRPr="00D11037">
              <w:rPr>
                <w:rFonts w:asciiTheme="majorHAnsi" w:hAnsiTheme="majorHAnsi" w:cstheme="majorHAnsi"/>
                <w:sz w:val="26"/>
                <w:szCs w:val="26"/>
              </w:rPr>
              <w:t>Đối tượng áp dụng</w:t>
            </w:r>
            <w:r w:rsidR="00C1680E" w:rsidRPr="00D11037">
              <w:rPr>
                <w:rFonts w:asciiTheme="majorHAnsi" w:hAnsiTheme="majorHAnsi" w:cstheme="majorHAnsi"/>
                <w:sz w:val="26"/>
                <w:szCs w:val="26"/>
              </w:rPr>
              <w:t xml:space="preserve"> (Điều 1)</w:t>
            </w:r>
          </w:p>
        </w:tc>
        <w:tc>
          <w:tcPr>
            <w:tcW w:w="4255" w:type="dxa"/>
          </w:tcPr>
          <w:p w14:paraId="1F94EC8B" w14:textId="38FC6921"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Quy định chi tiết thi hành Điều 58 Luật KH&amp;CN 2013</w:t>
            </w:r>
            <w:r w:rsidR="009D7F93" w:rsidRPr="00D11037">
              <w:rPr>
                <w:rFonts w:asciiTheme="majorHAnsi" w:hAnsiTheme="majorHAnsi" w:cstheme="majorHAnsi"/>
                <w:sz w:val="26"/>
                <w:szCs w:val="26"/>
              </w:rPr>
              <w:t>.</w:t>
            </w:r>
          </w:p>
          <w:p w14:paraId="76BEC1D7" w14:textId="77777777" w:rsidR="009D7F93"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 Áp dụng cho: </w:t>
            </w:r>
          </w:p>
          <w:p w14:paraId="402F8869" w14:textId="77777777" w:rsidR="009D7F93"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(a) Doanh nghiệp thành lập theo pháp luật Việt Nam, thực hiện </w:t>
            </w:r>
            <w:r w:rsidRPr="00D11037">
              <w:rPr>
                <w:rFonts w:asciiTheme="majorHAnsi" w:hAnsiTheme="majorHAnsi" w:cstheme="majorHAnsi"/>
                <w:i/>
                <w:iCs/>
                <w:sz w:val="26"/>
                <w:szCs w:val="26"/>
              </w:rPr>
              <w:t>sản xuất, kinh doanh, dịch vụ từ kết quả KH&amp;CN</w:t>
            </w:r>
            <w:r w:rsidRPr="00D11037">
              <w:rPr>
                <w:rFonts w:asciiTheme="majorHAnsi" w:hAnsiTheme="majorHAnsi" w:cstheme="majorHAnsi"/>
                <w:sz w:val="26"/>
                <w:szCs w:val="26"/>
              </w:rPr>
              <w:t xml:space="preserve">; </w:t>
            </w:r>
          </w:p>
          <w:p w14:paraId="4397D4B4" w14:textId="0F1F55E9" w:rsidR="00317025" w:rsidRPr="00D11037" w:rsidRDefault="00317025" w:rsidP="007E74CF">
            <w:pPr>
              <w:jc w:val="left"/>
              <w:rPr>
                <w:rFonts w:asciiTheme="majorHAnsi" w:hAnsiTheme="majorHAnsi" w:cstheme="majorHAnsi"/>
                <w:sz w:val="26"/>
                <w:szCs w:val="26"/>
              </w:rPr>
            </w:pPr>
            <w:r w:rsidRPr="00D11037">
              <w:rPr>
                <w:rFonts w:asciiTheme="majorHAnsi" w:hAnsiTheme="majorHAnsi" w:cstheme="majorHAnsi"/>
                <w:sz w:val="26"/>
                <w:szCs w:val="26"/>
              </w:rPr>
              <w:t>(b) Tổ chức, cá nhân liên quan đến việc chứng nhận và thực hiện ưu đãi, hỗ trợ đối với doanh nghiệp KH&amp;CN.</w:t>
            </w:r>
          </w:p>
        </w:tc>
        <w:tc>
          <w:tcPr>
            <w:tcW w:w="4678" w:type="dxa"/>
          </w:tcPr>
          <w:p w14:paraId="475F24FC" w14:textId="77777777" w:rsidR="009D7F93"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Quy định chi tiết thi hành Điều 39 Luật KH,CN &amp; ĐMST 2025</w:t>
            </w:r>
            <w:r w:rsidR="009D7F93" w:rsidRPr="00D11037">
              <w:rPr>
                <w:rFonts w:asciiTheme="majorHAnsi" w:hAnsiTheme="majorHAnsi" w:cstheme="majorHAnsi"/>
                <w:sz w:val="26"/>
                <w:szCs w:val="26"/>
              </w:rPr>
              <w:t>.</w:t>
            </w:r>
          </w:p>
          <w:p w14:paraId="293589A8" w14:textId="77777777" w:rsidR="009D7F93"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 - Áp dụng cho: </w:t>
            </w:r>
          </w:p>
          <w:p w14:paraId="348BC1A2" w14:textId="149610AB" w:rsidR="009D7F93"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(a) </w:t>
            </w:r>
            <w:r w:rsidR="009D7F93" w:rsidRPr="00D11037">
              <w:rPr>
                <w:rFonts w:asciiTheme="majorHAnsi" w:hAnsiTheme="majorHAnsi" w:cstheme="majorHAnsi"/>
                <w:sz w:val="26"/>
                <w:szCs w:val="26"/>
              </w:rPr>
              <w:t>Doanh nghiệp được thành lập, hoạt động theo quy định của Luật doanh nghiệp và thực hiện các hoạt động</w:t>
            </w:r>
            <w:r w:rsidR="00FA43EA" w:rsidRPr="00D11037">
              <w:rPr>
                <w:rFonts w:asciiTheme="majorHAnsi" w:hAnsiTheme="majorHAnsi" w:cstheme="majorHAnsi"/>
                <w:sz w:val="26"/>
                <w:szCs w:val="26"/>
              </w:rPr>
              <w:t xml:space="preserve"> </w:t>
            </w:r>
            <w:r w:rsidR="00FA43EA" w:rsidRPr="00D11037">
              <w:rPr>
                <w:rFonts w:asciiTheme="majorHAnsi" w:hAnsiTheme="majorHAnsi" w:cstheme="majorHAnsi"/>
                <w:i/>
                <w:iCs/>
                <w:sz w:val="26"/>
                <w:szCs w:val="26"/>
              </w:rPr>
              <w:t>nghiên cứu,</w:t>
            </w:r>
            <w:r w:rsidR="009D7F93" w:rsidRPr="00D11037">
              <w:rPr>
                <w:rFonts w:asciiTheme="majorHAnsi" w:hAnsiTheme="majorHAnsi" w:cstheme="majorHAnsi"/>
                <w:sz w:val="26"/>
                <w:szCs w:val="26"/>
              </w:rPr>
              <w:t xml:space="preserve"> </w:t>
            </w:r>
            <w:r w:rsidR="009D7F93" w:rsidRPr="00D11037">
              <w:rPr>
                <w:rFonts w:asciiTheme="majorHAnsi" w:hAnsiTheme="majorHAnsi" w:cstheme="majorHAnsi"/>
                <w:i/>
                <w:iCs/>
                <w:sz w:val="26"/>
                <w:szCs w:val="26"/>
              </w:rPr>
              <w:t>phát triển, chuyển giao, đổi mới công nghệ</w:t>
            </w:r>
            <w:r w:rsidRPr="00D11037">
              <w:rPr>
                <w:rFonts w:asciiTheme="majorHAnsi" w:hAnsiTheme="majorHAnsi" w:cstheme="majorHAnsi"/>
                <w:sz w:val="26"/>
                <w:szCs w:val="26"/>
              </w:rPr>
              <w:t xml:space="preserve">; </w:t>
            </w:r>
          </w:p>
          <w:p w14:paraId="32C7C699" w14:textId="05EEC86D"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(b) Tổ chức, cá nhân liên quan đến chứng nhận và ưu đãi, hỗ trợ doanh nghiệp KH&amp;CN.</w:t>
            </w:r>
          </w:p>
        </w:tc>
        <w:tc>
          <w:tcPr>
            <w:tcW w:w="4536" w:type="dxa"/>
          </w:tcPr>
          <w:p w14:paraId="2D284DE3" w14:textId="05D814EA" w:rsidR="009D7F93" w:rsidRPr="00D11037" w:rsidRDefault="009D7F93" w:rsidP="008F143C">
            <w:pPr>
              <w:rPr>
                <w:rFonts w:asciiTheme="majorHAnsi" w:hAnsiTheme="majorHAnsi" w:cstheme="majorHAnsi"/>
                <w:sz w:val="26"/>
                <w:szCs w:val="26"/>
              </w:rPr>
            </w:pPr>
            <w:r w:rsidRPr="00D11037">
              <w:rPr>
                <w:rFonts w:asciiTheme="majorHAnsi" w:hAnsiTheme="majorHAnsi" w:cstheme="majorHAnsi"/>
                <w:sz w:val="26"/>
                <w:szCs w:val="26"/>
              </w:rPr>
              <w:t>Mở rộng các hoạt động của doanh nghiệp khoa học và công nghệ (DNKHCN</w:t>
            </w:r>
            <w:r w:rsidR="00B77185" w:rsidRPr="00D11037">
              <w:rPr>
                <w:rFonts w:asciiTheme="majorHAnsi" w:hAnsiTheme="majorHAnsi" w:cstheme="majorHAnsi"/>
                <w:sz w:val="26"/>
                <w:szCs w:val="26"/>
              </w:rPr>
              <w:t>):</w:t>
            </w:r>
            <w:r w:rsidR="00FA43EA" w:rsidRPr="00D11037">
              <w:rPr>
                <w:rFonts w:asciiTheme="majorHAnsi" w:hAnsiTheme="majorHAnsi" w:cstheme="majorHAnsi"/>
                <w:sz w:val="26"/>
                <w:szCs w:val="26"/>
              </w:rPr>
              <w:t xml:space="preserve"> nghiên cứu,</w:t>
            </w:r>
            <w:r w:rsidR="00B77185" w:rsidRPr="00D11037">
              <w:rPr>
                <w:rFonts w:asciiTheme="majorHAnsi" w:hAnsiTheme="majorHAnsi" w:cstheme="majorHAnsi"/>
                <w:sz w:val="26"/>
                <w:szCs w:val="26"/>
              </w:rPr>
              <w:t xml:space="preserve"> phát triển, chuyển giao, đổi mới công nghệ.</w:t>
            </w:r>
          </w:p>
          <w:p w14:paraId="177129F1" w14:textId="77777777" w:rsidR="009D7F93" w:rsidRPr="00D11037" w:rsidRDefault="009D7F93" w:rsidP="008F143C">
            <w:pPr>
              <w:rPr>
                <w:rFonts w:asciiTheme="majorHAnsi" w:hAnsiTheme="majorHAnsi" w:cstheme="majorHAnsi"/>
                <w:sz w:val="26"/>
                <w:szCs w:val="26"/>
              </w:rPr>
            </w:pPr>
          </w:p>
          <w:p w14:paraId="351AA0D1" w14:textId="1AA0BA9B" w:rsidR="00317025" w:rsidRPr="00D11037" w:rsidRDefault="00317025" w:rsidP="008F143C">
            <w:pPr>
              <w:rPr>
                <w:rFonts w:asciiTheme="majorHAnsi" w:hAnsiTheme="majorHAnsi" w:cstheme="majorHAnsi"/>
                <w:sz w:val="26"/>
                <w:szCs w:val="26"/>
              </w:rPr>
            </w:pPr>
          </w:p>
        </w:tc>
      </w:tr>
      <w:tr w:rsidR="008C6DE4" w:rsidRPr="00D11037" w14:paraId="000C8F41" w14:textId="77777777" w:rsidTr="00A17AD2">
        <w:tc>
          <w:tcPr>
            <w:tcW w:w="1694" w:type="dxa"/>
          </w:tcPr>
          <w:p w14:paraId="27D67303" w14:textId="579CA2AA" w:rsidR="008C6DE4" w:rsidRPr="00D11037" w:rsidRDefault="008C6DE4" w:rsidP="007E74CF">
            <w:pPr>
              <w:rPr>
                <w:rFonts w:asciiTheme="majorHAnsi" w:hAnsiTheme="majorHAnsi" w:cstheme="majorHAnsi"/>
                <w:sz w:val="26"/>
                <w:szCs w:val="26"/>
              </w:rPr>
            </w:pPr>
            <w:r w:rsidRPr="00D11037">
              <w:rPr>
                <w:rFonts w:asciiTheme="majorHAnsi" w:hAnsiTheme="majorHAnsi" w:cstheme="majorHAnsi"/>
                <w:sz w:val="26"/>
                <w:szCs w:val="26"/>
              </w:rPr>
              <w:t>Giải thích từ ngữ</w:t>
            </w:r>
            <w:r w:rsidR="00C1680E" w:rsidRPr="00D11037">
              <w:rPr>
                <w:rFonts w:asciiTheme="majorHAnsi" w:hAnsiTheme="majorHAnsi" w:cstheme="majorHAnsi"/>
                <w:sz w:val="26"/>
                <w:szCs w:val="26"/>
              </w:rPr>
              <w:t xml:space="preserve"> (Điều 2)</w:t>
            </w:r>
          </w:p>
        </w:tc>
        <w:tc>
          <w:tcPr>
            <w:tcW w:w="4255" w:type="dxa"/>
          </w:tcPr>
          <w:p w14:paraId="6D93A8DC" w14:textId="2CC31477" w:rsidR="00332363" w:rsidRPr="00D11037" w:rsidRDefault="00332363" w:rsidP="00332363">
            <w:pPr>
              <w:rPr>
                <w:rFonts w:asciiTheme="majorHAnsi" w:hAnsiTheme="majorHAnsi" w:cstheme="majorHAnsi"/>
                <w:sz w:val="26"/>
                <w:szCs w:val="26"/>
              </w:rPr>
            </w:pPr>
            <w:r w:rsidRPr="00D11037">
              <w:rPr>
                <w:rFonts w:asciiTheme="majorHAnsi" w:hAnsiTheme="majorHAnsi" w:cstheme="majorHAnsi"/>
                <w:sz w:val="26"/>
                <w:szCs w:val="26"/>
              </w:rPr>
              <w:t>1. Sản phẩm hình thành từ kết quả khoa học và công nghệ (bao gồm: công nghệ sau ươm tạo, hàng hóa, dịch vụ và các hình thức khác) là kết quả của quá trình sản xuất hoặc cung ứng dịch vụ dựa trên việc áp dụng, ứng dụng hoặc phát triển kết quả khoa học và công nghệ.</w:t>
            </w:r>
          </w:p>
          <w:p w14:paraId="690713ED" w14:textId="54C1E034" w:rsidR="008C6DE4" w:rsidRPr="00D11037" w:rsidRDefault="00332363" w:rsidP="00332363">
            <w:pPr>
              <w:rPr>
                <w:rFonts w:asciiTheme="majorHAnsi" w:hAnsiTheme="majorHAnsi" w:cstheme="majorHAnsi"/>
                <w:sz w:val="26"/>
                <w:szCs w:val="26"/>
              </w:rPr>
            </w:pPr>
            <w:r w:rsidRPr="00D11037">
              <w:rPr>
                <w:rFonts w:asciiTheme="majorHAnsi" w:hAnsiTheme="majorHAnsi" w:cstheme="majorHAnsi"/>
                <w:sz w:val="26"/>
                <w:szCs w:val="26"/>
              </w:rPr>
              <w:t xml:space="preserve">2. Đất xây dựng cơ sở nghiên cứu khoa học của doanh nghiệp khoa học và công nghệ là đất xây dựng phòng thí nghiệm, đất xây dựng cơ sở ươm tạo </w:t>
            </w:r>
            <w:r w:rsidRPr="00D11037">
              <w:rPr>
                <w:rFonts w:asciiTheme="majorHAnsi" w:hAnsiTheme="majorHAnsi" w:cstheme="majorHAnsi"/>
                <w:sz w:val="26"/>
                <w:szCs w:val="26"/>
              </w:rPr>
              <w:lastRenderedPageBreak/>
              <w:t>công nghệ và ươm tạo doanh nghiệp khoa học và công nghệ, đất xây dựng cơ sở thực nghiệm, đất xây dựng cơ sở sản xuất thử nghiệm.</w:t>
            </w:r>
          </w:p>
        </w:tc>
        <w:tc>
          <w:tcPr>
            <w:tcW w:w="4678" w:type="dxa"/>
          </w:tcPr>
          <w:p w14:paraId="245E809F" w14:textId="21BEEFBF" w:rsidR="00332363" w:rsidRPr="00D11037" w:rsidRDefault="00B904C4" w:rsidP="00332363">
            <w:pPr>
              <w:rPr>
                <w:rFonts w:asciiTheme="majorHAnsi" w:hAnsiTheme="majorHAnsi" w:cstheme="majorHAnsi"/>
                <w:sz w:val="26"/>
                <w:szCs w:val="26"/>
              </w:rPr>
            </w:pPr>
            <w:r w:rsidRPr="00D11037">
              <w:rPr>
                <w:rFonts w:asciiTheme="majorHAnsi" w:hAnsiTheme="majorHAnsi" w:cstheme="majorHAnsi"/>
                <w:sz w:val="26"/>
                <w:szCs w:val="26"/>
                <w:lang w:val="en-US"/>
              </w:rPr>
              <w:lastRenderedPageBreak/>
              <w:t>1</w:t>
            </w:r>
            <w:r w:rsidR="00332363" w:rsidRPr="00D11037">
              <w:rPr>
                <w:rFonts w:asciiTheme="majorHAnsi" w:hAnsiTheme="majorHAnsi" w:cstheme="majorHAnsi"/>
                <w:sz w:val="26"/>
                <w:szCs w:val="26"/>
              </w:rPr>
              <w:t>. Năng lực hấp thụ công nghệ là khả năng của doanh nghiệp trong việc tiếp nhận, tiếp cận và hiểu biết công nghệ (từ bên ngoài hoặc nội sinh) và ứng dụng vào thực tế sản xuất, kinh doanh.</w:t>
            </w:r>
          </w:p>
          <w:p w14:paraId="58790CDB" w14:textId="63C4896B" w:rsidR="00332363" w:rsidRPr="00D11037" w:rsidRDefault="00B904C4" w:rsidP="00332363">
            <w:pPr>
              <w:rPr>
                <w:rFonts w:asciiTheme="majorHAnsi" w:hAnsiTheme="majorHAnsi" w:cstheme="majorHAnsi"/>
                <w:sz w:val="26"/>
                <w:szCs w:val="26"/>
              </w:rPr>
            </w:pPr>
            <w:r w:rsidRPr="00D11037">
              <w:rPr>
                <w:rFonts w:asciiTheme="majorHAnsi" w:hAnsiTheme="majorHAnsi" w:cstheme="majorHAnsi"/>
                <w:sz w:val="26"/>
                <w:szCs w:val="26"/>
                <w:lang w:val="en-US"/>
              </w:rPr>
              <w:t>2</w:t>
            </w:r>
            <w:r w:rsidR="00332363" w:rsidRPr="00D11037">
              <w:rPr>
                <w:rFonts w:asciiTheme="majorHAnsi" w:hAnsiTheme="majorHAnsi" w:cstheme="majorHAnsi"/>
                <w:sz w:val="26"/>
                <w:szCs w:val="26"/>
              </w:rPr>
              <w:t>. Năng lực làm chủ công nghệ là khả năng doanh nghiệp hiểu sâu, kiểm soát, cải tiến, nâng cấp hoặc nội địa hóa công nghệ đã tiếp nhận, nhằm tối ưu hóa cho mục tiêu sản xuất và đổi mới sáng tạo.</w:t>
            </w:r>
          </w:p>
          <w:p w14:paraId="36EF1722" w14:textId="662AA5D1" w:rsidR="00332363" w:rsidRPr="00D11037" w:rsidRDefault="00B904C4" w:rsidP="00332363">
            <w:pPr>
              <w:rPr>
                <w:rFonts w:asciiTheme="majorHAnsi" w:hAnsiTheme="majorHAnsi" w:cstheme="majorHAnsi"/>
                <w:sz w:val="26"/>
                <w:szCs w:val="26"/>
              </w:rPr>
            </w:pPr>
            <w:r w:rsidRPr="00D11037">
              <w:rPr>
                <w:rFonts w:asciiTheme="majorHAnsi" w:hAnsiTheme="majorHAnsi" w:cstheme="majorHAnsi"/>
                <w:sz w:val="26"/>
                <w:szCs w:val="26"/>
                <w:lang w:val="en-US"/>
              </w:rPr>
              <w:lastRenderedPageBreak/>
              <w:t>3</w:t>
            </w:r>
            <w:r w:rsidR="00332363" w:rsidRPr="00D11037">
              <w:rPr>
                <w:rFonts w:asciiTheme="majorHAnsi" w:hAnsiTheme="majorHAnsi" w:cstheme="majorHAnsi"/>
                <w:sz w:val="26"/>
                <w:szCs w:val="26"/>
              </w:rPr>
              <w:t>. Các sản phẩm của doanh nghiệp khoa học và công nghệ bao gồm: công nghệ, kết quả khoa học và công nghệ, hàng hoá, dịch vụ và các hình thức khác là kết quả của các hoạt động phát triển, chuyển giao, đổi mới công nghệ.</w:t>
            </w:r>
          </w:p>
          <w:p w14:paraId="0D574A92" w14:textId="5C36DF93" w:rsidR="00332363" w:rsidRPr="00D11037" w:rsidRDefault="00B904C4" w:rsidP="00332363">
            <w:pPr>
              <w:rPr>
                <w:rFonts w:asciiTheme="majorHAnsi" w:hAnsiTheme="majorHAnsi" w:cstheme="majorHAnsi"/>
                <w:sz w:val="26"/>
                <w:szCs w:val="26"/>
              </w:rPr>
            </w:pPr>
            <w:r w:rsidRPr="00D11037">
              <w:rPr>
                <w:rFonts w:asciiTheme="majorHAnsi" w:hAnsiTheme="majorHAnsi" w:cstheme="majorHAnsi"/>
                <w:sz w:val="26"/>
                <w:szCs w:val="26"/>
                <w:lang w:val="en-US"/>
              </w:rPr>
              <w:t>4</w:t>
            </w:r>
            <w:r w:rsidR="00332363" w:rsidRPr="00D11037">
              <w:rPr>
                <w:rFonts w:asciiTheme="majorHAnsi" w:hAnsiTheme="majorHAnsi" w:cstheme="majorHAnsi"/>
                <w:sz w:val="26"/>
                <w:szCs w:val="26"/>
              </w:rPr>
              <w:t>. Kết quả thực hiện nhiệm vụ khoa học và công nghệ không sử dụng ngân sách nhà nước là kết quả được hình thành từ việc thực hiện nhiệm vụ khoa học và công nghệ, do tổ chức, cá nhân đầu tư kinh phí để thực hiện, không sử dụng kinh phí từ ngân sách nhà nước.</w:t>
            </w:r>
          </w:p>
          <w:p w14:paraId="4F946322" w14:textId="6F476B89" w:rsidR="008C6DE4" w:rsidRPr="00D11037" w:rsidRDefault="00B904C4" w:rsidP="00332363">
            <w:pPr>
              <w:rPr>
                <w:rFonts w:asciiTheme="majorHAnsi" w:hAnsiTheme="majorHAnsi" w:cstheme="majorHAnsi"/>
                <w:sz w:val="26"/>
                <w:szCs w:val="26"/>
              </w:rPr>
            </w:pPr>
            <w:r w:rsidRPr="00D11037">
              <w:rPr>
                <w:rFonts w:asciiTheme="majorHAnsi" w:hAnsiTheme="majorHAnsi" w:cstheme="majorHAnsi"/>
                <w:sz w:val="26"/>
                <w:szCs w:val="26"/>
                <w:lang w:val="en-US"/>
              </w:rPr>
              <w:t>5</w:t>
            </w:r>
            <w:r w:rsidR="00332363" w:rsidRPr="00D11037">
              <w:rPr>
                <w:rFonts w:asciiTheme="majorHAnsi" w:hAnsiTheme="majorHAnsi" w:cstheme="majorHAnsi"/>
                <w:sz w:val="26"/>
                <w:szCs w:val="26"/>
              </w:rPr>
              <w:t>. Đánh giá kết quả thực hiện nhiệm vụ khoa học và công nghệ không sử dụng ngân sách nhà nước là việc cơ quan nhà nước có thẩm quyền tổ chức đánh giá, cấp Giấy xác nhận kết quả thực hiện nhiệm vụ khoa học và công nghệ không sử dụng ngân sách nhà nước theo yêu cầu của tổ chức, cá nhân.</w:t>
            </w:r>
          </w:p>
        </w:tc>
        <w:tc>
          <w:tcPr>
            <w:tcW w:w="4536" w:type="dxa"/>
          </w:tcPr>
          <w:p w14:paraId="18632B20" w14:textId="40C5EC00" w:rsidR="001A3971" w:rsidRPr="00D11037" w:rsidRDefault="001A3971" w:rsidP="008F143C">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 Đề xuất các khái niệm mới (Khoản </w:t>
            </w:r>
            <w:r w:rsidR="00B904C4" w:rsidRPr="00D11037">
              <w:rPr>
                <w:rFonts w:asciiTheme="majorHAnsi" w:hAnsiTheme="majorHAnsi" w:cstheme="majorHAnsi"/>
                <w:sz w:val="26"/>
                <w:szCs w:val="26"/>
                <w:lang w:val="en-US"/>
              </w:rPr>
              <w:t>1,2,3</w:t>
            </w:r>
            <w:r w:rsidRPr="00D11037">
              <w:rPr>
                <w:rFonts w:asciiTheme="majorHAnsi" w:hAnsiTheme="majorHAnsi" w:cstheme="majorHAnsi"/>
                <w:sz w:val="26"/>
                <w:szCs w:val="26"/>
              </w:rPr>
              <w:t>) liên quan đến các DNKHCN.</w:t>
            </w:r>
          </w:p>
          <w:p w14:paraId="0AABE8BF" w14:textId="324FAB53" w:rsidR="001A3971" w:rsidRPr="00D11037" w:rsidRDefault="001A3971" w:rsidP="008F143C">
            <w:pPr>
              <w:rPr>
                <w:rFonts w:asciiTheme="majorHAnsi" w:hAnsiTheme="majorHAnsi" w:cstheme="majorHAnsi"/>
                <w:sz w:val="26"/>
                <w:szCs w:val="26"/>
              </w:rPr>
            </w:pPr>
            <w:r w:rsidRPr="00D11037">
              <w:rPr>
                <w:rFonts w:asciiTheme="majorHAnsi" w:hAnsiTheme="majorHAnsi" w:cstheme="majorHAnsi"/>
                <w:sz w:val="26"/>
                <w:szCs w:val="26"/>
              </w:rPr>
              <w:t xml:space="preserve">- Khoản </w:t>
            </w:r>
            <w:r w:rsidR="00B904C4" w:rsidRPr="00D11037">
              <w:rPr>
                <w:rFonts w:asciiTheme="majorHAnsi" w:hAnsiTheme="majorHAnsi" w:cstheme="majorHAnsi"/>
                <w:sz w:val="26"/>
                <w:szCs w:val="26"/>
                <w:lang w:val="en-US"/>
              </w:rPr>
              <w:t>4</w:t>
            </w:r>
            <w:r w:rsidRPr="00D11037">
              <w:rPr>
                <w:rFonts w:asciiTheme="majorHAnsi" w:hAnsiTheme="majorHAnsi" w:cstheme="majorHAnsi"/>
                <w:sz w:val="26"/>
                <w:szCs w:val="26"/>
              </w:rPr>
              <w:t xml:space="preserve">, Khoản </w:t>
            </w:r>
            <w:r w:rsidR="00B904C4" w:rsidRPr="00D11037">
              <w:rPr>
                <w:rFonts w:asciiTheme="majorHAnsi" w:hAnsiTheme="majorHAnsi" w:cstheme="majorHAnsi"/>
                <w:sz w:val="26"/>
                <w:szCs w:val="26"/>
                <w:lang w:val="en-US"/>
              </w:rPr>
              <w:t>5</w:t>
            </w:r>
            <w:r w:rsidRPr="00D11037">
              <w:rPr>
                <w:rFonts w:asciiTheme="majorHAnsi" w:hAnsiTheme="majorHAnsi" w:cstheme="majorHAnsi"/>
                <w:sz w:val="26"/>
                <w:szCs w:val="26"/>
              </w:rPr>
              <w:t>: các khái niệm liên quan đến đánh giá kết quả nhiệm vụ KH&amp;CN không sử dụng ngân sách nhà nước được kế thừa từ Thông tư 02/2015/TT-BKHCN.</w:t>
            </w:r>
          </w:p>
        </w:tc>
      </w:tr>
      <w:tr w:rsidR="00317025" w:rsidRPr="00D11037" w14:paraId="764F8C22" w14:textId="77777777" w:rsidTr="00A17AD2">
        <w:tc>
          <w:tcPr>
            <w:tcW w:w="1694" w:type="dxa"/>
          </w:tcPr>
          <w:p w14:paraId="19EC4839" w14:textId="16A96C22"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b/>
                <w:bCs/>
                <w:sz w:val="26"/>
                <w:szCs w:val="26"/>
              </w:rPr>
              <w:t>Điều kiện cấp Giấy chứng nhận</w:t>
            </w:r>
            <w:r w:rsidRPr="00D11037">
              <w:rPr>
                <w:rFonts w:asciiTheme="majorHAnsi" w:hAnsiTheme="majorHAnsi" w:cstheme="majorHAnsi"/>
                <w:sz w:val="26"/>
                <w:szCs w:val="26"/>
              </w:rPr>
              <w:br/>
              <w:t>(</w:t>
            </w:r>
            <w:r w:rsidR="005C4EDE" w:rsidRPr="00D11037">
              <w:rPr>
                <w:rFonts w:asciiTheme="majorHAnsi" w:hAnsiTheme="majorHAnsi" w:cstheme="majorHAnsi"/>
                <w:sz w:val="26"/>
                <w:szCs w:val="26"/>
              </w:rPr>
              <w:t>Điều 4</w:t>
            </w:r>
            <w:r w:rsidRPr="00D11037">
              <w:rPr>
                <w:rFonts w:asciiTheme="majorHAnsi" w:hAnsiTheme="majorHAnsi" w:cstheme="majorHAnsi"/>
                <w:sz w:val="26"/>
                <w:szCs w:val="26"/>
              </w:rPr>
              <w:t>)</w:t>
            </w:r>
          </w:p>
        </w:tc>
        <w:tc>
          <w:tcPr>
            <w:tcW w:w="4255" w:type="dxa"/>
          </w:tcPr>
          <w:p w14:paraId="3604D2AE" w14:textId="1142D6E0" w:rsidR="00317025" w:rsidRPr="00D11037" w:rsidRDefault="00317025" w:rsidP="00AD14ED">
            <w:pPr>
              <w:rPr>
                <w:rFonts w:asciiTheme="majorHAnsi" w:hAnsiTheme="majorHAnsi" w:cstheme="majorHAnsi"/>
                <w:sz w:val="26"/>
                <w:szCs w:val="26"/>
              </w:rPr>
            </w:pPr>
            <w:r w:rsidRPr="00D11037">
              <w:rPr>
                <w:rFonts w:asciiTheme="majorHAnsi" w:hAnsiTheme="majorHAnsi" w:cstheme="majorHAnsi"/>
                <w:sz w:val="26"/>
                <w:szCs w:val="26"/>
              </w:rPr>
              <w:t>Doanh nghiệp được cấp Giấy chứng nhận khi đáp ứng các điều kiện:</w:t>
            </w:r>
          </w:p>
          <w:p w14:paraId="721332ED" w14:textId="77777777" w:rsidR="00317025" w:rsidRPr="00D11037" w:rsidRDefault="00317025" w:rsidP="00AD14ED">
            <w:pPr>
              <w:rPr>
                <w:rFonts w:asciiTheme="majorHAnsi" w:hAnsiTheme="majorHAnsi" w:cstheme="majorHAnsi"/>
                <w:sz w:val="26"/>
                <w:szCs w:val="26"/>
              </w:rPr>
            </w:pPr>
            <w:r w:rsidRPr="00D11037">
              <w:rPr>
                <w:rFonts w:asciiTheme="majorHAnsi" w:hAnsiTheme="majorHAnsi" w:cstheme="majorHAnsi"/>
                <w:sz w:val="26"/>
                <w:szCs w:val="26"/>
              </w:rPr>
              <w:t>a) Được thành lập, hoạt động theo Luật Doanh nghiệp;</w:t>
            </w:r>
          </w:p>
          <w:p w14:paraId="6595A681" w14:textId="4FF78C0B" w:rsidR="00317025" w:rsidRPr="00D11037" w:rsidRDefault="00317025" w:rsidP="00AD14ED">
            <w:pPr>
              <w:rPr>
                <w:rFonts w:asciiTheme="majorHAnsi" w:hAnsiTheme="majorHAnsi" w:cstheme="majorHAnsi"/>
                <w:sz w:val="26"/>
                <w:szCs w:val="26"/>
              </w:rPr>
            </w:pPr>
            <w:r w:rsidRPr="00D11037">
              <w:rPr>
                <w:rFonts w:asciiTheme="majorHAnsi" w:hAnsiTheme="majorHAnsi" w:cstheme="majorHAnsi"/>
                <w:sz w:val="26"/>
                <w:szCs w:val="26"/>
              </w:rPr>
              <w:t>b) Có khả năng tạo ra hoặc ứng dụng kết quả KH&amp;CN được cơ quan có thẩm quyền đánh giá, thẩm định, công nhận;</w:t>
            </w:r>
          </w:p>
          <w:p w14:paraId="192880B5" w14:textId="77777777" w:rsidR="005C4EDE" w:rsidRPr="00D11037" w:rsidRDefault="00317025" w:rsidP="00AD14ED">
            <w:pPr>
              <w:rPr>
                <w:rFonts w:asciiTheme="majorHAnsi" w:hAnsiTheme="majorHAnsi" w:cstheme="majorHAnsi"/>
                <w:sz w:val="26"/>
                <w:szCs w:val="26"/>
              </w:rPr>
            </w:pPr>
            <w:r w:rsidRPr="00D11037">
              <w:rPr>
                <w:rFonts w:asciiTheme="majorHAnsi" w:hAnsiTheme="majorHAnsi" w:cstheme="majorHAnsi"/>
                <w:sz w:val="26"/>
                <w:szCs w:val="26"/>
              </w:rPr>
              <w:t xml:space="preserve">c) Doanh thu từ sản phẩm hình thành từ kết quả KH&amp;CN chiếm tối thiểu 30% tổng doanh thu của DN. </w:t>
            </w:r>
          </w:p>
          <w:p w14:paraId="5837BD06" w14:textId="62FC71BD" w:rsidR="00317025" w:rsidRPr="00D11037" w:rsidRDefault="00317025" w:rsidP="00AD14ED">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Doanh nghiệp mới thành lập dưới 5 năm </w:t>
            </w:r>
            <w:r w:rsidR="005C4EDE" w:rsidRPr="00D11037">
              <w:rPr>
                <w:rFonts w:asciiTheme="majorHAnsi" w:hAnsiTheme="majorHAnsi" w:cstheme="majorHAnsi"/>
                <w:sz w:val="26"/>
                <w:szCs w:val="26"/>
              </w:rPr>
              <w:t>không phải</w:t>
            </w:r>
            <w:r w:rsidRPr="00D11037">
              <w:rPr>
                <w:rFonts w:asciiTheme="majorHAnsi" w:hAnsiTheme="majorHAnsi" w:cstheme="majorHAnsi"/>
                <w:sz w:val="26"/>
                <w:szCs w:val="26"/>
              </w:rPr>
              <w:t xml:space="preserve"> điều kiện về doanh thu.</w:t>
            </w:r>
          </w:p>
          <w:p w14:paraId="189B6EBA" w14:textId="7CA60520" w:rsidR="00317025" w:rsidRPr="00D11037" w:rsidRDefault="00317025" w:rsidP="00AD14ED">
            <w:pPr>
              <w:rPr>
                <w:rFonts w:asciiTheme="majorHAnsi" w:hAnsiTheme="majorHAnsi" w:cstheme="majorHAnsi"/>
                <w:sz w:val="26"/>
                <w:szCs w:val="26"/>
              </w:rPr>
            </w:pPr>
          </w:p>
        </w:tc>
        <w:tc>
          <w:tcPr>
            <w:tcW w:w="4678" w:type="dxa"/>
          </w:tcPr>
          <w:p w14:paraId="586CE2EE"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lastRenderedPageBreak/>
              <w:t>Doanh nghiệp được cấp Giấy chứng nhận doanh nghiệp khoa học và công nghệ khi đáp ứng các điều kiện sau:</w:t>
            </w:r>
          </w:p>
          <w:p w14:paraId="644A9C6D"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1. Được thành lập và đang hoạt động theo Luật doanh nghiệp.</w:t>
            </w:r>
          </w:p>
          <w:p w14:paraId="1D5FE4E1"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 xml:space="preserve">2. Tạo ra sản phẩm quy định tại Khoản 4 Điều 2 Nghị định này từ một trong các kết quả khoa học và công nghệ được sở hữu hoặc sử dụng hợp pháp, bao gồm: </w:t>
            </w:r>
          </w:p>
          <w:p w14:paraId="02DC5911"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 xml:space="preserve">- Sáng chế, giải pháp hữu ích, phần mềm, kiểu dáng công nghiệp, kiểu dáng công </w:t>
            </w:r>
            <w:r w:rsidRPr="00D11037">
              <w:rPr>
                <w:rFonts w:asciiTheme="majorHAnsi" w:hAnsiTheme="majorHAnsi" w:cstheme="majorHAnsi"/>
                <w:sz w:val="26"/>
                <w:szCs w:val="26"/>
              </w:rPr>
              <w:lastRenderedPageBreak/>
              <w:t>nghiệp, thiết kế bố trí mạch tích hợp bán dẫn  được cấp văn bằng bảo hộ tại Việt Nam; chương trình máy tính đã được cấp giấy chứng nhận đăng ký quyền tác giả; Giống vật nuôi mới, giống cây trồng mới, giống thủy sản mới, giống cây lâm nghiệp mới, tiến bộ kỹ thuật đã được công nhận;</w:t>
            </w:r>
          </w:p>
          <w:p w14:paraId="5A51A609"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 xml:space="preserve"> - Kết quả nghiên cứu khoa học, phát triển công nghệ, đổi mới sáng tạo đã được công nhận, nghiệm thu cấp Nhà nước, cấp Bộ hoặc cấp tỉnh; </w:t>
            </w:r>
          </w:p>
          <w:p w14:paraId="095B7E58"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 Hợp đồng chuyển giao công nghệ đã được đăng ký theo quy định phát luật về chuyển giao công nghệ.</w:t>
            </w:r>
          </w:p>
          <w:p w14:paraId="160A9CA2"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3. Có năng lực hấp thụ, làm chủ công nghệ:</w:t>
            </w:r>
          </w:p>
          <w:p w14:paraId="3027C234"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a) Tổng chi cho hoạt động khoa học và công nghệ, đổi mới sáng tạo trên tổng doanh thu trong 3 năm gần nhất (bao gồm cả chi phí chuyển giao công nghệ) đạt tối thiểu 1% hoặc 1 tỷ đồng;</w:t>
            </w:r>
          </w:p>
          <w:p w14:paraId="00520615"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b) Có bộ phận nghiên cứu và phát triển: tối thiểu 05 người có trình độ chuyên môn từ đại học trở lên, trong đó có nhân lực là người Việt Nam, hoặc thuê từ 5 chuyên gia trở lên từ cơ sở nghiên cứu, cơ sở đào tạo, tổ chức KH&amp;CN;</w:t>
            </w:r>
          </w:p>
          <w:p w14:paraId="65C00827"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c) Có hoạt động nghiên cứu, tiếp nhận, cải tiến công nghệ để trực tiếp tạo ra sản phẩm hoặc dịch vụ đang được thương mại hóa bởi doanh nghiệp trong 3 năm gần nhất.</w:t>
            </w:r>
          </w:p>
          <w:p w14:paraId="1305A6AD"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4. Sản phẩm được tạo ra từ kết quả khoa học và công nghệ quy định tại Khoản 2 Điều này đáp ứng một trong các tiêu chí sau: </w:t>
            </w:r>
          </w:p>
          <w:p w14:paraId="5AD7E8ED"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a) Doanh thu từ sản phẩm chiếm tối thiểu 20% tổng doanh thu trong 3 năm gần nhất;</w:t>
            </w:r>
          </w:p>
          <w:p w14:paraId="280FC123"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b) Tăng trưởng doanh thu trung bình của doanh nghiệp đạt tối thiểu 10%/năm trong 3 năm gần nhất;</w:t>
            </w:r>
          </w:p>
          <w:p w14:paraId="7F712AE9"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c) Được xuất khẩu ra thị trường nước ngoài;</w:t>
            </w:r>
          </w:p>
          <w:p w14:paraId="33882CA0"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d) Chất lượng tương đương hàng nhập khẩu  từ các thị trường tiên tiến: châu Âu, Hoa Kỳ hoặc Nhật Bản;</w:t>
            </w:r>
          </w:p>
          <w:p w14:paraId="0A24B2E5"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đ) Được tạo ra từ công nghệ thuộc Danh mục công nghệ khuyến khích chuyển giao theo quy định pháp luật;</w:t>
            </w:r>
          </w:p>
          <w:p w14:paraId="3CEFBA95" w14:textId="77777777" w:rsidR="00B852C8"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e) Đạt giải thưởng quốc gia, quốc tế về chất lượng hoặc môi trường.</w:t>
            </w:r>
          </w:p>
          <w:p w14:paraId="1DF39C01" w14:textId="53D5B33B" w:rsidR="00317025" w:rsidRPr="00D11037" w:rsidRDefault="00B852C8" w:rsidP="00B852C8">
            <w:pPr>
              <w:rPr>
                <w:rFonts w:asciiTheme="majorHAnsi" w:hAnsiTheme="majorHAnsi" w:cstheme="majorHAnsi"/>
                <w:sz w:val="26"/>
                <w:szCs w:val="26"/>
              </w:rPr>
            </w:pPr>
            <w:r w:rsidRPr="00D11037">
              <w:rPr>
                <w:rFonts w:asciiTheme="majorHAnsi" w:hAnsiTheme="majorHAnsi" w:cstheme="majorHAnsi"/>
                <w:sz w:val="26"/>
                <w:szCs w:val="26"/>
              </w:rPr>
              <w:t>5. Doanh nghiệp mới thành lập dưới 05 năm đáp ứng các điều kiện quy định tại khoản 1, 2, 3 Điều này được chứng nhận là doanh nghiệp khoa học và công nghệ.</w:t>
            </w:r>
          </w:p>
        </w:tc>
        <w:tc>
          <w:tcPr>
            <w:tcW w:w="4536" w:type="dxa"/>
          </w:tcPr>
          <w:p w14:paraId="775AF315"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lastRenderedPageBreak/>
              <w:t>* Về các hoạt động chính của doanh nghiệp KH&amp;CN:</w:t>
            </w:r>
          </w:p>
          <w:p w14:paraId="772C6C61"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xml:space="preserve">- Bổ sung đối tượng doanh nghiệp nhận chuyển giao công nghệ nhằm khuyến khích, thúc đẩy doanh nghiệp tiếp nhận, chuyển giao công nghệ, ứng dụng công nghệ tiến tới làm chủ công nghệ, từ đó nâng cao năng lực cạnh tranh. </w:t>
            </w:r>
          </w:p>
          <w:p w14:paraId="7E46B9E6"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Kế thừa các quy định của Nghị định số 13/2019/NĐ-CP về sản xuất, kinh doanh dựa trên kết quả KH&amp;CN.</w:t>
            </w:r>
          </w:p>
          <w:p w14:paraId="7A56A5B6"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lastRenderedPageBreak/>
              <w:t>- Căn cứ pháp lý để xác định các hoạt động này tương đối đầy đủ trong hệ thống pháp luật hiện hành, đủ cơ sở để thực hiện trên thực tiễn.</w:t>
            </w:r>
          </w:p>
          <w:p w14:paraId="69202C61"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Về năng lực hấp thụ, làm chủ công nghệ của doanh nghiệp KH&amp;CN:</w:t>
            </w:r>
          </w:p>
          <w:p w14:paraId="1253696C"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Các tiêu chí về chi cho KH&amp;CN, bộ phận nghiên cứu và phát triển, hoạt động nghiên cứu, phát triển, chuyển giao công nghệ được thiết kế thành các tiêu chí định lượng cụ thể nhằm đo lường năng lực nghiên cứu và phát triển của doanh nghiệp, đảm bảo doanh nghiệp KH&amp;CN là lực lượng doanh nghiệp có khả năng hấp thụ, làm chủ công nghệ, từ đó tiến tới nâng cao năng lực sản xuất của doanh nghiệp.</w:t>
            </w:r>
          </w:p>
          <w:p w14:paraId="25000218"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Hiệu quả kinh tế, xã hội, môi trường:</w:t>
            </w:r>
          </w:p>
          <w:p w14:paraId="0C5D0C7E"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xml:space="preserve">Sản phẩm được tạo ra từ kết quả khoa học và công nghệ đáp ứng một trong các tiêu chí sau: </w:t>
            </w:r>
          </w:p>
          <w:p w14:paraId="68B4F2F8"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xml:space="preserve">i) Doanh thu từ sản phẩm chiếm tối thiểu 20% tổng doanh thu trong 3 năm gần nhất. </w:t>
            </w:r>
          </w:p>
          <w:p w14:paraId="00DA12F4"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 xml:space="preserve">Tiêu chí này được kế thừa từ quy định của Nghị định 13/2019/NĐ-CP và có điều chỉnh giảm tỷ lệ doanh thu theo đề xuất của các Sở Khoa học và Công nghệ, các doanh nghiệp KH&amp;CN. Mức 20% phản ánh sản phẩm KH&amp;CN có đóng góp trong hoạt động của doanh nghiệp, nhưng không đặt tiêu chí quá cao gây rào cản với </w:t>
            </w:r>
            <w:r w:rsidRPr="00D11037">
              <w:rPr>
                <w:rFonts w:asciiTheme="majorHAnsi" w:hAnsiTheme="majorHAnsi" w:cstheme="majorHAnsi"/>
                <w:sz w:val="26"/>
                <w:szCs w:val="26"/>
              </w:rPr>
              <w:lastRenderedPageBreak/>
              <w:t>doanh nghiệp khởi nghiệp hoặc doanh nghiệp mới thương mại hóa công nghệ.</w:t>
            </w:r>
          </w:p>
          <w:p w14:paraId="4915BB9C"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ii) Tăng trưởng doanh thu trung bình của doanh nghiệp đạt tối thiểu 10%/năm trong 3 năm gần nhất .</w:t>
            </w:r>
          </w:p>
          <w:p w14:paraId="61CB2683"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Tiêu chí này được thiết kế dựa trên tham khảo khái niệm về tăng trưởng nhanh của OECD (2018), Oslo Manual – Measuring Innovation, xác định các doanh nghiệp đổi mới sáng tạo (Innovative Enterprises) thường có tốc độ tăng trưởng trung bình từ 10–20%/năm trong giai đoạn đổi mới.</w:t>
            </w:r>
          </w:p>
          <w:p w14:paraId="499168E6"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iii) Được xuất khẩu ra thị trường nước ngoài.</w:t>
            </w:r>
          </w:p>
          <w:p w14:paraId="6A721C50"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Xuất khẩu là minh chứng thực tế cho năng lực cạnh tranh, khả năng làm chủ công nghệ và đạt tiêu chuẩn kỹ thuật quốc tế.</w:t>
            </w:r>
          </w:p>
          <w:p w14:paraId="36B52452"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iv) Chất lượng tương đương hàng nhập khẩu  từ các thị trường tiên tiến: châu Âu, Hoa Kỳ hoặc Nhật Bản.</w:t>
            </w:r>
          </w:p>
          <w:p w14:paraId="5E3F2FE9"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Luật Chuyển giao công nghệ có quy định việc đánh giá, thẩm định sản phẩm mới được tạo ra từ kết quả KH&amp;CN có chất lượng tương đương với sản phẩm nhập khẩu để khuyến khích sử dụng trong dự án đầu tư có sử dụng ngân sách nhà nước, ưu tiên trong đấu thầu mua sắm, cung cấp sản phẩm, dịch vụ công” (Khoản 4 Điều 42). Chứng nhận đạt chuẩn như CE (châu Âu), FDA (Hoa Kỳ), JIS (Nhật Bản)…</w:t>
            </w:r>
          </w:p>
          <w:p w14:paraId="391DDA7B"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lastRenderedPageBreak/>
              <w:t>v) Được tạo ra từ công nghệ thuộc Danh mục công nghệ khuyến khích chuyển giao theo quy định pháp luật.</w:t>
            </w:r>
          </w:p>
          <w:p w14:paraId="49537C8C"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Danh mục công nghệ khuyến khích chuyển giao được quy định tại Luật Chuyển giao công nghệ và Nghị định 76/2018/NĐ-CP, có tác động tích cực đến kinh tế - xã hội - môi trường.</w:t>
            </w:r>
          </w:p>
          <w:p w14:paraId="22DDD4DD"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vi) Đạt giải thưởng quốc gia, quốc tế về chất lượng hoặc môi trường.</w:t>
            </w:r>
          </w:p>
          <w:p w14:paraId="333BD922" w14:textId="77777777" w:rsidR="006946D6"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Các giải thưởng như Giải thưởng Chất lượng Quốc gia, Giải thưởng sáng tạo KH&amp;CN Việt Nam (VIFOTEC),… đều được Nhà nước công nhận. Việc đạt giải thưởng khẳng định sản phẩm được hội đồng chuyên môn độc lập đánh giá về chất lượng, hiệu quả, tác động tích cực của công nghệ, sản phẩm.</w:t>
            </w:r>
          </w:p>
          <w:p w14:paraId="25B4A250" w14:textId="1A05C5B2" w:rsidR="00317025" w:rsidRPr="00D11037" w:rsidRDefault="006946D6" w:rsidP="006946D6">
            <w:pPr>
              <w:rPr>
                <w:rFonts w:asciiTheme="majorHAnsi" w:hAnsiTheme="majorHAnsi" w:cstheme="majorHAnsi"/>
                <w:sz w:val="26"/>
                <w:szCs w:val="26"/>
              </w:rPr>
            </w:pPr>
            <w:r w:rsidRPr="00D11037">
              <w:rPr>
                <w:rFonts w:asciiTheme="majorHAnsi" w:hAnsiTheme="majorHAnsi" w:cstheme="majorHAnsi"/>
                <w:sz w:val="26"/>
                <w:szCs w:val="26"/>
              </w:rPr>
              <w:t>Mục đích của các tiêu chí: đo lường hiệu quả về kinh tế, xã hội, môi trường của việc ứng dụng công nghệ/kết quả nghiên cứu.</w:t>
            </w:r>
          </w:p>
        </w:tc>
      </w:tr>
      <w:tr w:rsidR="00535FE7" w:rsidRPr="00D11037" w14:paraId="549FA8A0" w14:textId="77777777" w:rsidTr="003E7A12">
        <w:tc>
          <w:tcPr>
            <w:tcW w:w="15163" w:type="dxa"/>
            <w:gridSpan w:val="4"/>
          </w:tcPr>
          <w:p w14:paraId="6106956F" w14:textId="3490DFA0" w:rsidR="00535FE7" w:rsidRPr="00D11037" w:rsidRDefault="00535FE7" w:rsidP="008F143C">
            <w:pPr>
              <w:rPr>
                <w:rFonts w:asciiTheme="majorHAnsi" w:hAnsiTheme="majorHAnsi" w:cstheme="majorHAnsi"/>
                <w:b/>
                <w:bCs/>
                <w:sz w:val="26"/>
                <w:szCs w:val="26"/>
              </w:rPr>
            </w:pPr>
            <w:r w:rsidRPr="00D11037">
              <w:rPr>
                <w:rFonts w:asciiTheme="majorHAnsi" w:hAnsiTheme="majorHAnsi" w:cstheme="majorHAnsi"/>
                <w:b/>
                <w:bCs/>
                <w:sz w:val="26"/>
                <w:szCs w:val="26"/>
              </w:rPr>
              <w:lastRenderedPageBreak/>
              <w:t>Thẩm quyền và thủ tục cấp, thu hồi, thay đổi, cấp lại Giấy chứng nhận</w:t>
            </w:r>
          </w:p>
        </w:tc>
      </w:tr>
      <w:tr w:rsidR="00317025" w:rsidRPr="00D11037" w14:paraId="6F9ABF65" w14:textId="77777777" w:rsidTr="00A17AD2">
        <w:tc>
          <w:tcPr>
            <w:tcW w:w="1694" w:type="dxa"/>
          </w:tcPr>
          <w:p w14:paraId="0F16087D" w14:textId="500D126A"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Cơ quan thẩm quyền cấp Giấy chứng nhận</w:t>
            </w:r>
          </w:p>
        </w:tc>
        <w:tc>
          <w:tcPr>
            <w:tcW w:w="4255" w:type="dxa"/>
          </w:tcPr>
          <w:p w14:paraId="55BF1A60" w14:textId="796F536D" w:rsidR="00B979AA"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“1. Sở Khoa học và Công nghệ nơi doanh nghiệp đặt trụ sở chính là cơ quan tiếp nhận hồ sơ, cấp Giấy chứng nhận doanh nghiệp khoa học và công nghệ, trừ các trường hợp quy định tại khoản 2 Điều này.</w:t>
            </w:r>
          </w:p>
          <w:p w14:paraId="4E99EF7F" w14:textId="3EE06965" w:rsidR="00B979AA"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 xml:space="preserve">2. Cục Phát triển thị trường và doanh nghiệp khoa học và công nghệ, Bộ Khoa học và Công nghệ là cơ quan </w:t>
            </w:r>
            <w:r w:rsidRPr="00D11037">
              <w:rPr>
                <w:rFonts w:asciiTheme="majorHAnsi" w:hAnsiTheme="majorHAnsi" w:cstheme="majorHAnsi"/>
                <w:sz w:val="26"/>
                <w:szCs w:val="26"/>
              </w:rPr>
              <w:lastRenderedPageBreak/>
              <w:t>giúp Bộ trưởng Bộ Khoa học và Công nghệ tiếp nhận hồ sơ, cấp Giấy chứng nhận doanh nghiệp khoa học và công nghệ trong các trường hợp sau:</w:t>
            </w:r>
          </w:p>
          <w:p w14:paraId="5F2EE479" w14:textId="423817A4" w:rsidR="00B979AA"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a) Các kết quả khoa học và công nghệ được hình thành từ nhiệm vụ khoa học và công nghệ đặc biệt; có tầm quan trọng đối với phát triển kinh tế xã hội, quốc phòng, an ninh trong phạm vi cả nước; có vai trò quan trọng nâng cao tiềm lực khoa học và công nghệ quốc gia; giải quyết các vấn đề khoa học và công nghệ liên quan đến nhiều ngành, nhiều lĩnh vực, liên vùng, nhất là môi trường, sức khỏe; hạ tầng công nghệ thông tin - viễn thông;</w:t>
            </w:r>
          </w:p>
          <w:p w14:paraId="06B69810" w14:textId="7CEFC125" w:rsidR="00B979AA"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b) Doanh nghiệp được thành lập từ việc chuyển đổi tổ chức khoa học và công nghệ công lập mà đăng ký hoạt động khoa học và công nghệ tại Bộ Khoa học và Công nghệ;</w:t>
            </w:r>
          </w:p>
          <w:p w14:paraId="272D4916" w14:textId="14D1AF17" w:rsidR="00B979AA"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c) Sở Khoa học và Công nghệ chưa đủ điều kiện kỹ thuật đánh giá kết quả khoa học và công nghệ và có văn bản đề nghị Cục Phát triển thị trường và doanh nghiệp khoa học và công nghệ xem xét cấp Giấy chứng nhận doanh nghiệp khoa học và công nghệ;</w:t>
            </w:r>
          </w:p>
          <w:p w14:paraId="5B5050AA" w14:textId="0F598C7D" w:rsidR="00317025" w:rsidRPr="00D11037" w:rsidRDefault="00B979AA" w:rsidP="00B979AA">
            <w:pPr>
              <w:rPr>
                <w:rFonts w:asciiTheme="majorHAnsi" w:hAnsiTheme="majorHAnsi" w:cstheme="majorHAnsi"/>
                <w:sz w:val="26"/>
                <w:szCs w:val="26"/>
              </w:rPr>
            </w:pPr>
            <w:r w:rsidRPr="00D11037">
              <w:rPr>
                <w:rFonts w:asciiTheme="majorHAnsi" w:hAnsiTheme="majorHAnsi" w:cstheme="majorHAnsi"/>
                <w:sz w:val="26"/>
                <w:szCs w:val="26"/>
              </w:rPr>
              <w:t xml:space="preserve">d) Doanh nghiệp có chi nhánh, cơ sở sản xuất kinh doanh trên địa bàn của nhiều tỉnh, thành phố trực thuộc trung </w:t>
            </w:r>
            <w:r w:rsidRPr="00D11037">
              <w:rPr>
                <w:rFonts w:asciiTheme="majorHAnsi" w:hAnsiTheme="majorHAnsi" w:cstheme="majorHAnsi"/>
                <w:sz w:val="26"/>
                <w:szCs w:val="26"/>
              </w:rPr>
              <w:lastRenderedPageBreak/>
              <w:t>ương và có văn bản đề nghị Cục Phát triển thị trường và doanh nghiệp khoa học và công nghệ cấp Giấy chứng nhận doanh nghiệp khoa học và công nghệ.</w:t>
            </w:r>
          </w:p>
        </w:tc>
        <w:tc>
          <w:tcPr>
            <w:tcW w:w="4678" w:type="dxa"/>
          </w:tcPr>
          <w:p w14:paraId="430947F4" w14:textId="77777777" w:rsidR="00317025" w:rsidRPr="00D11037" w:rsidRDefault="00317025" w:rsidP="008650A8">
            <w:pPr>
              <w:rPr>
                <w:rFonts w:asciiTheme="majorHAnsi" w:hAnsiTheme="majorHAnsi" w:cstheme="majorHAnsi"/>
                <w:sz w:val="26"/>
                <w:szCs w:val="26"/>
              </w:rPr>
            </w:pPr>
            <w:r w:rsidRPr="00D11037">
              <w:rPr>
                <w:rFonts w:asciiTheme="majorHAnsi" w:hAnsiTheme="majorHAnsi" w:cstheme="majorHAnsi"/>
                <w:sz w:val="26"/>
                <w:szCs w:val="26"/>
              </w:rPr>
              <w:lastRenderedPageBreak/>
              <w:t>Điều 5 dự thảo:</w:t>
            </w:r>
          </w:p>
          <w:p w14:paraId="33337EDF" w14:textId="26EA4476" w:rsidR="00317025" w:rsidRPr="00D11037" w:rsidRDefault="00B979AA" w:rsidP="008650A8">
            <w:pPr>
              <w:rPr>
                <w:rFonts w:asciiTheme="majorHAnsi" w:hAnsiTheme="majorHAnsi" w:cstheme="majorHAnsi"/>
                <w:sz w:val="26"/>
                <w:szCs w:val="26"/>
              </w:rPr>
            </w:pPr>
            <w:r w:rsidRPr="00D11037">
              <w:rPr>
                <w:rFonts w:asciiTheme="majorHAnsi" w:hAnsiTheme="majorHAnsi" w:cstheme="majorHAnsi"/>
                <w:sz w:val="26"/>
                <w:szCs w:val="26"/>
              </w:rPr>
              <w:t>“Sở Khoa học và Công nghệ nơi doanh nghiệp đặt trụ sở chính là cơ quan có thẩm quyền tiếp nhận hồ sơ, thẩm định và cấp Giấy chứng nhận doanh nghiệp khoa học và công nghệ, cấp thay đổi nội dung, cấp lại, thu hồi, hủy bỏ hiệu lực Giấy chứng nhận doanh nghiệp khoa học và công nghệ.”</w:t>
            </w:r>
          </w:p>
        </w:tc>
        <w:tc>
          <w:tcPr>
            <w:tcW w:w="4536" w:type="dxa"/>
          </w:tcPr>
          <w:p w14:paraId="5997072E" w14:textId="457CDB73"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Phân cấp </w:t>
            </w:r>
            <w:r w:rsidR="00B979AA" w:rsidRPr="00D11037">
              <w:rPr>
                <w:rFonts w:asciiTheme="majorHAnsi" w:hAnsiTheme="majorHAnsi" w:cstheme="majorHAnsi"/>
                <w:sz w:val="26"/>
                <w:szCs w:val="26"/>
              </w:rPr>
              <w:t xml:space="preserve">triệt để </w:t>
            </w:r>
            <w:r w:rsidRPr="00D11037">
              <w:rPr>
                <w:rFonts w:asciiTheme="majorHAnsi" w:hAnsiTheme="majorHAnsi" w:cstheme="majorHAnsi"/>
                <w:sz w:val="26"/>
                <w:szCs w:val="26"/>
              </w:rPr>
              <w:t xml:space="preserve">thẩm quyền cấp Giấy chứng nhận DNKHCN hoàn toàn cho các Sở KH&amp;CN tỉnh. </w:t>
            </w:r>
          </w:p>
        </w:tc>
      </w:tr>
      <w:tr w:rsidR="00197D76" w:rsidRPr="00D11037" w14:paraId="29B9B529" w14:textId="77777777" w:rsidTr="00A17AD2">
        <w:tc>
          <w:tcPr>
            <w:tcW w:w="1694" w:type="dxa"/>
          </w:tcPr>
          <w:p w14:paraId="4AB3ED65" w14:textId="04E14D0A" w:rsidR="00197D76" w:rsidRPr="00D11037" w:rsidRDefault="00197D76" w:rsidP="008F143C">
            <w:pPr>
              <w:rPr>
                <w:rFonts w:asciiTheme="majorHAnsi" w:hAnsiTheme="majorHAnsi" w:cstheme="majorHAnsi"/>
                <w:sz w:val="26"/>
                <w:szCs w:val="26"/>
                <w:lang w:val="en-US"/>
              </w:rPr>
            </w:pPr>
            <w:r w:rsidRPr="00D11037">
              <w:rPr>
                <w:rFonts w:asciiTheme="majorHAnsi" w:hAnsiTheme="majorHAnsi" w:cstheme="majorHAnsi"/>
                <w:sz w:val="26"/>
                <w:szCs w:val="26"/>
                <w:lang w:val="en-US"/>
              </w:rPr>
              <w:lastRenderedPageBreak/>
              <w:t>Thủ tục cấp</w:t>
            </w:r>
          </w:p>
        </w:tc>
        <w:tc>
          <w:tcPr>
            <w:tcW w:w="4255" w:type="dxa"/>
          </w:tcPr>
          <w:p w14:paraId="1F8FC34C" w14:textId="77777777" w:rsidR="00C31994"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“Điều 8. Thẩm định hồ sơ và cấp Giấy chứng nhận doanh nghiệp khoa học và công nghệ</w:t>
            </w:r>
          </w:p>
          <w:p w14:paraId="731959B9" w14:textId="77777777" w:rsidR="00C31994"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1. Trong thời hạn 03 ngày làm việc kể từ ngày nhận được hồ sơ đề nghị chứng nhận doanh nghiệp khoa học và công nghệ, cơ quan có thẩm quyền cấp Giấy chứng nhận doanh nghiệp khoa học và công nghệ phải có trách nhiệm trả lời doanh nghiệp về tính hợp lệ của hồ sơ, trong đó nêu rõ tài liệu, nội dung cần sửa đổi, bổ sung và thời hạn sửa đổi, bổ sung nếu hồ sơ chưa hợp lệ.</w:t>
            </w:r>
          </w:p>
          <w:p w14:paraId="00306CF3" w14:textId="77777777" w:rsidR="00C31994"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2. Trong thời hạn 10 ngày làm việc kể từ ngày nhận được hồ sơ hợp lệ, cơ quan có thẩm quyền cấp Giấy chứng nhận doanh nghiệp khoa học và công nghệ có trách nhiệm xem xét việc cấp hoặc từ chối cấp Giấy chứng nhận doanh nghiệp khoa học và công nghệ. Giấy chứng nhận doanh nghiệp khoa học và công nghệ được cấp theo Mẫu số 03 tại Phụ lục ban hành kèm theo Nghị định này.</w:t>
            </w:r>
          </w:p>
          <w:p w14:paraId="45F1CC2E" w14:textId="1EDE6DFF" w:rsidR="00C31994"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 xml:space="preserve">Trường hợp kết quả khoa học và công nghệ có liên quan đến nhiều ngành nhiều ngành, lĩnh vực khác nhau có nội </w:t>
            </w:r>
            <w:r w:rsidRPr="00D11037">
              <w:rPr>
                <w:rFonts w:asciiTheme="majorHAnsi" w:hAnsiTheme="majorHAnsi" w:cstheme="majorHAnsi"/>
                <w:sz w:val="26"/>
                <w:szCs w:val="26"/>
                <w:lang w:val="en-US"/>
              </w:rPr>
              <w:lastRenderedPageBreak/>
              <w:t>dung phức tạp cần mời chuyên gia hoặc thành lập hội đồng tư vấn thẩm định, đánh giá, thời hạn cấp Giấy chứng nhận doanh nghiệp khoa học và công nghệ không quá 15 ngày làm việc kể từ ngày nhận được hồ sơ hợp lệ.</w:t>
            </w:r>
          </w:p>
          <w:p w14:paraId="0213E39B" w14:textId="562E8D74" w:rsidR="00C31994"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3. Trường hợp quy định tại điểm c khoản 2 Điều 5 Nghị định này, sau khi nhận đủ hồ sơ hợp lệ, trong thời hạn 05 ngày làm việc, Sở Khoa học và Công nghệ có trách nhiệm gửi công văn kèm theo toàn bộ hồ sơ đề nghị cấp Giấy chứng nhận doanh nghiệp khoa học và công nghệ của doanh nghiệp về Cục Phát triển thị trường và doanh nghiệp khoa học và công nghệ để cấp Giấy chứng nhận doanh nghiệp khoa học và công nghệ.</w:t>
            </w:r>
          </w:p>
          <w:p w14:paraId="73A72676" w14:textId="5D36EAE6" w:rsidR="00197D76" w:rsidRPr="00D11037" w:rsidRDefault="00C31994" w:rsidP="00C31994">
            <w:pPr>
              <w:rPr>
                <w:rFonts w:asciiTheme="majorHAnsi" w:hAnsiTheme="majorHAnsi" w:cstheme="majorHAnsi"/>
                <w:sz w:val="26"/>
                <w:szCs w:val="26"/>
                <w:lang w:val="en-US"/>
              </w:rPr>
            </w:pPr>
            <w:r w:rsidRPr="00D11037">
              <w:rPr>
                <w:rFonts w:asciiTheme="majorHAnsi" w:hAnsiTheme="majorHAnsi" w:cstheme="majorHAnsi"/>
                <w:sz w:val="26"/>
                <w:szCs w:val="26"/>
                <w:lang w:val="en-US"/>
              </w:rPr>
              <w:t>4. Trong thời hạn 05 ngày làm việc kể từ ngày cấp Giấy chứng nhận doanh nghiệp khoa học và công nghệ, cơ quan cấp Giấy chứng nhận doanh nghiệp khoa học và công nghệ có trách nhiệm công bố trên cổng thông tin điện tử của cơ quan về tên, địa chỉ và danh mục sản phẩm hình thành từ kết quả khoa học và công nghệ của doanh nghiệp đó.”</w:t>
            </w:r>
          </w:p>
        </w:tc>
        <w:tc>
          <w:tcPr>
            <w:tcW w:w="4678" w:type="dxa"/>
          </w:tcPr>
          <w:p w14:paraId="06882845" w14:textId="77777777" w:rsidR="00C31994" w:rsidRPr="00D11037" w:rsidRDefault="00C31994" w:rsidP="00C31994">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Điều 7. Quy trình thẩm định hồ sơ </w:t>
            </w:r>
          </w:p>
          <w:p w14:paraId="307D9B89" w14:textId="77777777" w:rsidR="00C31994" w:rsidRPr="00D11037" w:rsidRDefault="00C31994" w:rsidP="00C31994">
            <w:pPr>
              <w:rPr>
                <w:rFonts w:asciiTheme="majorHAnsi" w:hAnsiTheme="majorHAnsi" w:cstheme="majorHAnsi"/>
                <w:sz w:val="26"/>
                <w:szCs w:val="26"/>
              </w:rPr>
            </w:pPr>
            <w:r w:rsidRPr="00D11037">
              <w:rPr>
                <w:rFonts w:asciiTheme="majorHAnsi" w:hAnsiTheme="majorHAnsi" w:cstheme="majorHAnsi"/>
                <w:sz w:val="26"/>
                <w:szCs w:val="26"/>
              </w:rPr>
              <w:t>1. Trong thời hạn 03 ngày làm việc kể từ ngày tiếp nhận hồ sơ, cơ quan có thẩm quyền quy định tại Khoản 1 Điều 5 kiểm tra tính đầy đủ, hợp lệ của hồ sơ.</w:t>
            </w:r>
          </w:p>
          <w:p w14:paraId="5DC4A0A6" w14:textId="77777777" w:rsidR="00C31994" w:rsidRPr="00D11037" w:rsidRDefault="00C31994" w:rsidP="00C31994">
            <w:pPr>
              <w:rPr>
                <w:rFonts w:asciiTheme="majorHAnsi" w:hAnsiTheme="majorHAnsi" w:cstheme="majorHAnsi"/>
                <w:sz w:val="26"/>
                <w:szCs w:val="26"/>
              </w:rPr>
            </w:pPr>
            <w:r w:rsidRPr="00D11037">
              <w:rPr>
                <w:rFonts w:asciiTheme="majorHAnsi" w:hAnsiTheme="majorHAnsi" w:cstheme="majorHAnsi"/>
                <w:sz w:val="26"/>
                <w:szCs w:val="26"/>
              </w:rPr>
              <w:t>2. Trong thời hạn 10 ngày làm việc kể từ ngày nhận được hồ sơ hợp lệ, cơ quan có thẩm quyền cấp Giấy chứng nhận doanh nghiệp khoa học và công nghệ có trách nhiệm xem xét việc cấp hoặc từ chối cấp Giấy chứng nhận doanh nghiệp khoa học và công nghệ. Giấy chứng nhận doanh nghiệp khoa học và công nghệ được cấp theo Mẫu quy định tại Phụ lục Nghị định này.</w:t>
            </w:r>
          </w:p>
          <w:p w14:paraId="6E7B76D9" w14:textId="5B53DDE4" w:rsidR="00197D76" w:rsidRPr="00D11037" w:rsidRDefault="00C31994" w:rsidP="00C31994">
            <w:pPr>
              <w:rPr>
                <w:rFonts w:asciiTheme="majorHAnsi" w:hAnsiTheme="majorHAnsi" w:cstheme="majorHAnsi"/>
                <w:sz w:val="26"/>
                <w:szCs w:val="26"/>
              </w:rPr>
            </w:pPr>
            <w:r w:rsidRPr="00D11037">
              <w:rPr>
                <w:rFonts w:asciiTheme="majorHAnsi" w:hAnsiTheme="majorHAnsi" w:cstheme="majorHAnsi"/>
                <w:sz w:val="26"/>
                <w:szCs w:val="26"/>
              </w:rPr>
              <w:t>Trường hợp hồ sơ phức tạp, cơ quan có thẩm quyền cấp giấy chứng nhận có thể xin ý kiến chuyên gia độc lập hoặc thành lập Hội đồng thẩm định hồ sơ.</w:t>
            </w:r>
          </w:p>
        </w:tc>
        <w:tc>
          <w:tcPr>
            <w:tcW w:w="4536" w:type="dxa"/>
          </w:tcPr>
          <w:p w14:paraId="118B57F3" w14:textId="1B1B6E69" w:rsidR="00197D76" w:rsidRPr="00D11037" w:rsidRDefault="00C31994" w:rsidP="008F143C">
            <w:pPr>
              <w:rPr>
                <w:rFonts w:asciiTheme="majorHAnsi" w:hAnsiTheme="majorHAnsi" w:cstheme="majorHAnsi"/>
                <w:sz w:val="26"/>
                <w:szCs w:val="26"/>
              </w:rPr>
            </w:pPr>
            <w:r w:rsidRPr="00D11037">
              <w:rPr>
                <w:rFonts w:asciiTheme="majorHAnsi" w:hAnsiTheme="majorHAnsi" w:cstheme="majorHAnsi"/>
                <w:sz w:val="26"/>
                <w:szCs w:val="26"/>
              </w:rPr>
              <w:t>Rút ngắn thời gian thẩm định hồ sơ từ 15 ngày làm việc xuống 10 ngày làm việc.</w:t>
            </w:r>
          </w:p>
        </w:tc>
      </w:tr>
      <w:tr w:rsidR="00BB79A8" w:rsidRPr="00D11037" w14:paraId="030C8B4D" w14:textId="77777777" w:rsidTr="003E7A12">
        <w:tc>
          <w:tcPr>
            <w:tcW w:w="15163" w:type="dxa"/>
            <w:gridSpan w:val="4"/>
          </w:tcPr>
          <w:p w14:paraId="32F52EAE" w14:textId="75012CCC" w:rsidR="00BB79A8" w:rsidRPr="00D11037" w:rsidRDefault="00236EC4" w:rsidP="008F143C">
            <w:pPr>
              <w:rPr>
                <w:rFonts w:asciiTheme="majorHAnsi" w:hAnsiTheme="majorHAnsi" w:cstheme="majorHAnsi"/>
                <w:b/>
                <w:bCs/>
                <w:sz w:val="26"/>
                <w:szCs w:val="26"/>
              </w:rPr>
            </w:pPr>
            <w:r w:rsidRPr="00D11037">
              <w:rPr>
                <w:rFonts w:asciiTheme="majorHAnsi" w:hAnsiTheme="majorHAnsi" w:cstheme="majorHAnsi"/>
                <w:b/>
                <w:bCs/>
                <w:sz w:val="26"/>
                <w:szCs w:val="26"/>
              </w:rPr>
              <w:t>Chính sách ưu đãi, hỗ trợ đối với DNKHCN</w:t>
            </w:r>
          </w:p>
        </w:tc>
      </w:tr>
      <w:tr w:rsidR="000D51B1" w:rsidRPr="00D11037" w14:paraId="7098028B" w14:textId="77777777" w:rsidTr="00A17AD2">
        <w:tc>
          <w:tcPr>
            <w:tcW w:w="1694" w:type="dxa"/>
          </w:tcPr>
          <w:p w14:paraId="3C4BDC46" w14:textId="5D2A282D" w:rsidR="000D51B1" w:rsidRPr="00D11037" w:rsidRDefault="000D51B1" w:rsidP="008F143C">
            <w:pPr>
              <w:rPr>
                <w:rFonts w:asciiTheme="majorHAnsi" w:hAnsiTheme="majorHAnsi" w:cstheme="majorHAnsi"/>
                <w:sz w:val="26"/>
                <w:szCs w:val="26"/>
                <w:lang w:val="en-US"/>
              </w:rPr>
            </w:pPr>
            <w:r w:rsidRPr="00D11037">
              <w:rPr>
                <w:rFonts w:asciiTheme="majorHAnsi" w:hAnsiTheme="majorHAnsi" w:cstheme="majorHAnsi"/>
                <w:sz w:val="26"/>
                <w:szCs w:val="26"/>
                <w:lang w:val="en-US"/>
              </w:rPr>
              <w:t>Ưu đãi đầu tư</w:t>
            </w:r>
          </w:p>
        </w:tc>
        <w:tc>
          <w:tcPr>
            <w:tcW w:w="4255" w:type="dxa"/>
          </w:tcPr>
          <w:p w14:paraId="454E48AA" w14:textId="52DDDF44" w:rsidR="000D51B1" w:rsidRPr="00D11037" w:rsidRDefault="000D51B1" w:rsidP="00D22C9A">
            <w:pPr>
              <w:rPr>
                <w:rFonts w:asciiTheme="majorHAnsi" w:hAnsiTheme="majorHAnsi" w:cstheme="majorHAnsi"/>
                <w:sz w:val="26"/>
                <w:szCs w:val="26"/>
                <w:lang w:val="en-US"/>
              </w:rPr>
            </w:pPr>
            <w:r w:rsidRPr="00D11037">
              <w:rPr>
                <w:rFonts w:asciiTheme="majorHAnsi" w:hAnsiTheme="majorHAnsi" w:cstheme="majorHAnsi"/>
                <w:sz w:val="26"/>
                <w:szCs w:val="26"/>
                <w:lang w:val="en-US"/>
              </w:rPr>
              <w:t xml:space="preserve">Nghị định 31/2021/NĐ-CP của Chính phủ: dự án sản xuất, kinh doanh sản phẩm hình thành từ kết quả KH&amp;CN </w:t>
            </w:r>
            <w:r w:rsidRPr="00D11037">
              <w:rPr>
                <w:rFonts w:asciiTheme="majorHAnsi" w:hAnsiTheme="majorHAnsi" w:cstheme="majorHAnsi"/>
                <w:sz w:val="26"/>
                <w:szCs w:val="26"/>
                <w:lang w:val="en-US"/>
              </w:rPr>
              <w:lastRenderedPageBreak/>
              <w:t>của DNKHCN là dự án thuộc ngành, nghề ưu đãi đầu tư.</w:t>
            </w:r>
          </w:p>
        </w:tc>
        <w:tc>
          <w:tcPr>
            <w:tcW w:w="4678" w:type="dxa"/>
          </w:tcPr>
          <w:p w14:paraId="39DCE24F" w14:textId="77777777" w:rsidR="00B47A61" w:rsidRPr="00D11037" w:rsidRDefault="00B47A61" w:rsidP="00B47A61">
            <w:pPr>
              <w:rPr>
                <w:rFonts w:asciiTheme="majorHAnsi" w:hAnsiTheme="majorHAnsi" w:cstheme="majorHAnsi"/>
                <w:sz w:val="26"/>
                <w:szCs w:val="26"/>
              </w:rPr>
            </w:pPr>
            <w:r w:rsidRPr="00D11037">
              <w:rPr>
                <w:rFonts w:asciiTheme="majorHAnsi" w:hAnsiTheme="majorHAnsi" w:cstheme="majorHAnsi"/>
                <w:sz w:val="26"/>
                <w:szCs w:val="26"/>
              </w:rPr>
              <w:lastRenderedPageBreak/>
              <w:t>Điều 3. Giấy chứng nhận doanh nghiệp khoa học và công nghệ</w:t>
            </w:r>
          </w:p>
          <w:p w14:paraId="21FB3419" w14:textId="77777777" w:rsidR="00B47A61" w:rsidRPr="00D11037" w:rsidRDefault="00B47A61" w:rsidP="00B47A61">
            <w:pPr>
              <w:rPr>
                <w:rFonts w:asciiTheme="majorHAnsi" w:hAnsiTheme="majorHAnsi" w:cstheme="majorHAnsi"/>
                <w:sz w:val="26"/>
                <w:szCs w:val="26"/>
              </w:rPr>
            </w:pPr>
            <w:r w:rsidRPr="00D11037">
              <w:rPr>
                <w:rFonts w:asciiTheme="majorHAnsi" w:hAnsiTheme="majorHAnsi" w:cstheme="majorHAnsi"/>
                <w:sz w:val="26"/>
                <w:szCs w:val="26"/>
              </w:rPr>
              <w:lastRenderedPageBreak/>
              <w:t>3. Dự án sản xuất, kinh doanh các sản phẩm của doanh nghiệp khoa học và công nghệ quy định tại khoản 4 Điều 2 Nghị định này là dự án thuộc lĩnh vực đặc biệt ưu đãi đầu tư.</w:t>
            </w:r>
          </w:p>
          <w:p w14:paraId="6746766D" w14:textId="3D0A64B8" w:rsidR="000D51B1" w:rsidRPr="00D11037" w:rsidRDefault="00B47A61" w:rsidP="00B47A61">
            <w:pPr>
              <w:rPr>
                <w:rFonts w:asciiTheme="majorHAnsi" w:hAnsiTheme="majorHAnsi" w:cstheme="majorHAnsi"/>
                <w:sz w:val="26"/>
                <w:szCs w:val="26"/>
              </w:rPr>
            </w:pPr>
            <w:r w:rsidRPr="00D11037">
              <w:rPr>
                <w:rFonts w:asciiTheme="majorHAnsi" w:hAnsiTheme="majorHAnsi" w:cstheme="majorHAnsi"/>
                <w:sz w:val="26"/>
                <w:szCs w:val="26"/>
              </w:rPr>
              <w:t>4. Giấy chứng nhận doanh nghiệp khoa học và công nghệ là căn cứ thực hiện ưu đãi đầu tư và các chính sách ưu đãi, hỗ trợ khác của Nhà nước đối với doanh nghiệp khoa học và công nghệ; có hiệu lực trên toàn quốc.</w:t>
            </w:r>
          </w:p>
        </w:tc>
        <w:tc>
          <w:tcPr>
            <w:tcW w:w="4536" w:type="dxa"/>
          </w:tcPr>
          <w:p w14:paraId="153A172E" w14:textId="71AD542B" w:rsidR="000D51B1" w:rsidRPr="00D11037" w:rsidRDefault="003052C5" w:rsidP="00F749B4">
            <w:pPr>
              <w:rPr>
                <w:rFonts w:asciiTheme="majorHAnsi" w:hAnsiTheme="majorHAnsi" w:cstheme="majorHAnsi"/>
                <w:sz w:val="26"/>
                <w:szCs w:val="26"/>
                <w:lang w:val="en-US"/>
              </w:rPr>
            </w:pPr>
            <w:r w:rsidRPr="00D11037">
              <w:rPr>
                <w:rFonts w:asciiTheme="majorHAnsi" w:hAnsiTheme="majorHAnsi" w:cstheme="majorHAnsi"/>
                <w:sz w:val="26"/>
                <w:szCs w:val="26"/>
                <w:lang w:val="en-US"/>
              </w:rPr>
              <w:lastRenderedPageBreak/>
              <w:t xml:space="preserve">Đề xuất đưa dự án sản xuất, kinh doanh sản phẩm của DNKHCN thành dự án thuộc ngành, nghề đặc biệt ưu đãi đầu tư </w:t>
            </w:r>
            <w:r w:rsidRPr="00D11037">
              <w:rPr>
                <w:rFonts w:asciiTheme="majorHAnsi" w:hAnsiTheme="majorHAnsi" w:cstheme="majorHAnsi"/>
                <w:sz w:val="26"/>
                <w:szCs w:val="26"/>
                <w:lang w:val="en-US"/>
              </w:rPr>
              <w:lastRenderedPageBreak/>
              <w:t>nhằm khuyến khích doanh nghiệp nâng cao năng lực hấp thụ, tiến tới làm chủ công nghệ và sáng tạo ra công nghệ theo tinh thần Nghị quyết 57 của Bộ Chính trị.</w:t>
            </w:r>
          </w:p>
        </w:tc>
      </w:tr>
      <w:tr w:rsidR="00317025" w:rsidRPr="00D11037" w14:paraId="7BEBD325" w14:textId="77777777" w:rsidTr="00A17AD2">
        <w:tc>
          <w:tcPr>
            <w:tcW w:w="1694" w:type="dxa"/>
          </w:tcPr>
          <w:p w14:paraId="1B6BEE77" w14:textId="24C6C12E"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Chính sách ưu đãi </w:t>
            </w:r>
            <w:r w:rsidR="00197D76" w:rsidRPr="00D11037">
              <w:rPr>
                <w:rFonts w:asciiTheme="majorHAnsi" w:hAnsiTheme="majorHAnsi" w:cstheme="majorHAnsi"/>
                <w:sz w:val="26"/>
                <w:szCs w:val="26"/>
              </w:rPr>
              <w:t>thuế TNDN</w:t>
            </w:r>
          </w:p>
        </w:tc>
        <w:tc>
          <w:tcPr>
            <w:tcW w:w="4255" w:type="dxa"/>
          </w:tcPr>
          <w:p w14:paraId="7841AF2F" w14:textId="5B6C24C9" w:rsidR="00D22C9A" w:rsidRPr="00D11037" w:rsidRDefault="00D22C9A" w:rsidP="00D22C9A">
            <w:pPr>
              <w:rPr>
                <w:rFonts w:asciiTheme="majorHAnsi" w:hAnsiTheme="majorHAnsi" w:cstheme="majorHAnsi"/>
                <w:sz w:val="26"/>
                <w:szCs w:val="26"/>
              </w:rPr>
            </w:pPr>
            <w:r w:rsidRPr="00D11037">
              <w:rPr>
                <w:rFonts w:asciiTheme="majorHAnsi" w:hAnsiTheme="majorHAnsi" w:cstheme="majorHAnsi"/>
                <w:sz w:val="26"/>
                <w:szCs w:val="26"/>
              </w:rPr>
              <w:t>“Điều 12. Miễn, giảm thuế thu nhập doanh nghiệp</w:t>
            </w:r>
          </w:p>
          <w:p w14:paraId="65092413" w14:textId="5ECC0836" w:rsidR="00D22C9A" w:rsidRPr="00D11037" w:rsidRDefault="00D22C9A" w:rsidP="00D22C9A">
            <w:pPr>
              <w:rPr>
                <w:rFonts w:asciiTheme="majorHAnsi" w:hAnsiTheme="majorHAnsi" w:cstheme="majorHAnsi"/>
                <w:sz w:val="26"/>
                <w:szCs w:val="26"/>
              </w:rPr>
            </w:pPr>
            <w:r w:rsidRPr="00D11037">
              <w:rPr>
                <w:rFonts w:asciiTheme="majorHAnsi" w:hAnsiTheme="majorHAnsi" w:cstheme="majorHAnsi"/>
                <w:sz w:val="26"/>
                <w:szCs w:val="26"/>
              </w:rPr>
              <w:t>1. Thu nhập của doanh nghiệp khoa học và công nghệ từ hoạt động sản xuất, kinh doanh các sản phẩm hình thành từ kết quả khoa học và công nghệ được hưởng ưu đãi miễn, giảm thuế thu nhập doanh nghiệp như doanh nghiệp thực hiện dự án đầu tư mới thuộc lĩnh vực nghiên cứu khoa học và phát triển công nghệ, cụ thể: được miễn thuế 04 năm và giảm 50% số thuế phải nộp trong 09 năm tiếp theo.</w:t>
            </w:r>
          </w:p>
          <w:p w14:paraId="3588877F" w14:textId="5463ED9C" w:rsidR="00D22C9A" w:rsidRPr="00D11037" w:rsidRDefault="00D22C9A" w:rsidP="00D22C9A">
            <w:pPr>
              <w:rPr>
                <w:rFonts w:asciiTheme="majorHAnsi" w:hAnsiTheme="majorHAnsi" w:cstheme="majorHAnsi"/>
                <w:sz w:val="26"/>
                <w:szCs w:val="26"/>
              </w:rPr>
            </w:pPr>
            <w:r w:rsidRPr="00D11037">
              <w:rPr>
                <w:rFonts w:asciiTheme="majorHAnsi" w:hAnsiTheme="majorHAnsi" w:cstheme="majorHAnsi"/>
                <w:sz w:val="26"/>
                <w:szCs w:val="26"/>
              </w:rPr>
              <w:t xml:space="preserve">2. Doanh thu, thu nhập từ hoạt động sản xuất, kinh doanh các sản phẩm hình thành từ kết quả khoa học và công nghệ theo quy định tại khoản 1 Điều 2 Nghị định này. Doanh thu, thu nhập được tạo ra từ dịch vụ có ứng dụng kết quả khoa học và công nghệ trong lĩnh vực công </w:t>
            </w:r>
            <w:r w:rsidRPr="00D11037">
              <w:rPr>
                <w:rFonts w:asciiTheme="majorHAnsi" w:hAnsiTheme="majorHAnsi" w:cstheme="majorHAnsi"/>
                <w:sz w:val="26"/>
                <w:szCs w:val="26"/>
              </w:rPr>
              <w:lastRenderedPageBreak/>
              <w:t>nghệ thông tin phải là doanh thu, thu nhập từ dịch vụ mới.</w:t>
            </w:r>
          </w:p>
          <w:p w14:paraId="3C523848" w14:textId="189F6C64" w:rsidR="00D22C9A" w:rsidRPr="00D11037" w:rsidRDefault="00D22C9A" w:rsidP="00D22C9A">
            <w:pPr>
              <w:rPr>
                <w:rFonts w:asciiTheme="majorHAnsi" w:hAnsiTheme="majorHAnsi" w:cstheme="majorHAnsi"/>
                <w:sz w:val="26"/>
                <w:szCs w:val="26"/>
              </w:rPr>
            </w:pPr>
            <w:r w:rsidRPr="00D11037">
              <w:rPr>
                <w:rFonts w:asciiTheme="majorHAnsi" w:hAnsiTheme="majorHAnsi" w:cstheme="majorHAnsi"/>
                <w:sz w:val="26"/>
                <w:szCs w:val="26"/>
              </w:rPr>
              <w:t>3. Doanh nghiệp khoa học và công nghệ không được ưu đãi miễn, giảm thuế thu nhập doanh nghiệp đối với năm tài chính không đáp ứng được điều kiện về doanh thu của sản phẩm hình thành từ kết quả khoa học và công nghệ đạt tỷ lệ tối thiểu 30% trên tổng doanh thu của doanh nghiệp.</w:t>
            </w:r>
          </w:p>
          <w:p w14:paraId="16A80C0C" w14:textId="0A79387B" w:rsidR="00317025" w:rsidRPr="00D11037" w:rsidRDefault="00D22C9A" w:rsidP="00D22C9A">
            <w:pPr>
              <w:rPr>
                <w:rFonts w:asciiTheme="majorHAnsi" w:hAnsiTheme="majorHAnsi" w:cstheme="majorHAnsi"/>
                <w:sz w:val="26"/>
                <w:szCs w:val="26"/>
              </w:rPr>
            </w:pPr>
            <w:r w:rsidRPr="00D11037">
              <w:rPr>
                <w:rFonts w:asciiTheme="majorHAnsi" w:hAnsiTheme="majorHAnsi" w:cstheme="majorHAnsi"/>
                <w:sz w:val="26"/>
                <w:szCs w:val="26"/>
              </w:rPr>
              <w:t>4. Điều kiện, thủ tục thực hiện ưu đãi thuế thu nhập doanh nghiệp thực hiện theo quy định của pháp luật về thuế thu nhập doanh nghiệp và quản lý thuế.</w:t>
            </w:r>
            <w:r w:rsidR="0085284A" w:rsidRPr="00D11037">
              <w:rPr>
                <w:rFonts w:asciiTheme="majorHAnsi" w:hAnsiTheme="majorHAnsi" w:cstheme="majorHAnsi"/>
                <w:sz w:val="26"/>
                <w:szCs w:val="26"/>
              </w:rPr>
              <w:t>”</w:t>
            </w:r>
          </w:p>
        </w:tc>
        <w:tc>
          <w:tcPr>
            <w:tcW w:w="4678" w:type="dxa"/>
          </w:tcPr>
          <w:p w14:paraId="0A0BA68E" w14:textId="77777777" w:rsidR="0085284A" w:rsidRPr="00D11037" w:rsidRDefault="00317025" w:rsidP="0085284A">
            <w:pPr>
              <w:rPr>
                <w:rFonts w:asciiTheme="majorHAnsi" w:hAnsiTheme="majorHAnsi" w:cstheme="majorHAnsi"/>
                <w:sz w:val="26"/>
                <w:szCs w:val="26"/>
              </w:rPr>
            </w:pPr>
            <w:r w:rsidRPr="00D11037">
              <w:rPr>
                <w:rFonts w:asciiTheme="majorHAnsi" w:hAnsiTheme="majorHAnsi" w:cstheme="majorHAnsi"/>
                <w:sz w:val="26"/>
                <w:szCs w:val="26"/>
              </w:rPr>
              <w:lastRenderedPageBreak/>
              <w:t xml:space="preserve"> </w:t>
            </w:r>
            <w:r w:rsidR="0085284A" w:rsidRPr="00D11037">
              <w:rPr>
                <w:rFonts w:asciiTheme="majorHAnsi" w:hAnsiTheme="majorHAnsi" w:cstheme="majorHAnsi"/>
                <w:sz w:val="26"/>
                <w:szCs w:val="26"/>
              </w:rPr>
              <w:t>Điều 11. Miễn, giảm thuế thu nhập doanh nghiệp</w:t>
            </w:r>
          </w:p>
          <w:p w14:paraId="7C015CFD" w14:textId="77777777" w:rsidR="0085284A" w:rsidRPr="00D11037" w:rsidRDefault="0085284A" w:rsidP="0085284A">
            <w:pPr>
              <w:rPr>
                <w:rFonts w:asciiTheme="majorHAnsi" w:hAnsiTheme="majorHAnsi" w:cstheme="majorHAnsi"/>
                <w:sz w:val="26"/>
                <w:szCs w:val="26"/>
              </w:rPr>
            </w:pPr>
            <w:r w:rsidRPr="00D11037">
              <w:rPr>
                <w:rFonts w:asciiTheme="majorHAnsi" w:hAnsiTheme="majorHAnsi" w:cstheme="majorHAnsi"/>
                <w:sz w:val="26"/>
                <w:szCs w:val="26"/>
              </w:rPr>
              <w:t>1. Doanh nghiệp được tính vào chi phí được trừ để xác định thu nhập chịu thuế đối với hoạt động nghiên cứu và phát triển đến 200% chi phí thực tế của hoạt động này khi tính thuế thu nhập doanh nghiệp theo quy định của pháp luật về thuế.</w:t>
            </w:r>
          </w:p>
          <w:p w14:paraId="5B595A15" w14:textId="77777777" w:rsidR="0085284A" w:rsidRPr="00D11037" w:rsidRDefault="0085284A" w:rsidP="0085284A">
            <w:pPr>
              <w:rPr>
                <w:rFonts w:asciiTheme="majorHAnsi" w:hAnsiTheme="majorHAnsi" w:cstheme="majorHAnsi"/>
                <w:sz w:val="26"/>
                <w:szCs w:val="26"/>
              </w:rPr>
            </w:pPr>
            <w:r w:rsidRPr="00D11037">
              <w:rPr>
                <w:rFonts w:asciiTheme="majorHAnsi" w:hAnsiTheme="majorHAnsi" w:cstheme="majorHAnsi"/>
                <w:sz w:val="26"/>
                <w:szCs w:val="26"/>
              </w:rPr>
              <w:t>2. Doanh nghiệp được áp dụng thuế suất 10% trong thời gian 15 năm; được miễn thuế tối đa không quá 04 năm và giảm 50% số thuế phải nộp tối đa không quá 09 năm tiếp theo đối với thu nhập chịu thuế từ các hoạt động quy định tại Khoản 2 Điều 4 Nghị định này.</w:t>
            </w:r>
          </w:p>
          <w:p w14:paraId="0DE1C15B" w14:textId="77777777" w:rsidR="0085284A" w:rsidRPr="00D11037" w:rsidRDefault="0085284A" w:rsidP="0085284A">
            <w:pPr>
              <w:rPr>
                <w:rFonts w:asciiTheme="majorHAnsi" w:hAnsiTheme="majorHAnsi" w:cstheme="majorHAnsi"/>
                <w:sz w:val="26"/>
                <w:szCs w:val="26"/>
              </w:rPr>
            </w:pPr>
            <w:r w:rsidRPr="00D11037">
              <w:rPr>
                <w:rFonts w:asciiTheme="majorHAnsi" w:hAnsiTheme="majorHAnsi" w:cstheme="majorHAnsi"/>
                <w:sz w:val="26"/>
                <w:szCs w:val="26"/>
              </w:rPr>
              <w:t xml:space="preserve">3. Các khoản tài trợ của doanh nghiệp cho nghiên cứu khoa học, phát triển công nghệ và đổi mới sáng tạo, khoản chi dành cho nghiên cứu khoa học, phát triển công nghệ và đổi mới sáng tạo trong doanh nghiệp được tính vào các khoản chi được trừ khi </w:t>
            </w:r>
            <w:r w:rsidRPr="00D11037">
              <w:rPr>
                <w:rFonts w:asciiTheme="majorHAnsi" w:hAnsiTheme="majorHAnsi" w:cstheme="majorHAnsi"/>
                <w:sz w:val="26"/>
                <w:szCs w:val="26"/>
              </w:rPr>
              <w:lastRenderedPageBreak/>
              <w:t xml:space="preserve">xác định thu nhập chịu thuế thu nhập doanh nghiệp. </w:t>
            </w:r>
          </w:p>
          <w:p w14:paraId="28C37EDA" w14:textId="77777777" w:rsidR="0085284A" w:rsidRPr="00D11037" w:rsidRDefault="0085284A" w:rsidP="0085284A">
            <w:pPr>
              <w:rPr>
                <w:rFonts w:asciiTheme="majorHAnsi" w:hAnsiTheme="majorHAnsi" w:cstheme="majorHAnsi"/>
                <w:sz w:val="26"/>
                <w:szCs w:val="26"/>
              </w:rPr>
            </w:pPr>
            <w:r w:rsidRPr="00D11037">
              <w:rPr>
                <w:rFonts w:asciiTheme="majorHAnsi" w:hAnsiTheme="majorHAnsi" w:cstheme="majorHAnsi"/>
                <w:sz w:val="26"/>
                <w:szCs w:val="26"/>
              </w:rPr>
              <w:t>4. Doanh nghiệp khi có sản phẩm, dịch vụ mới được cấp bổ sung vào Giấy chứng nhận doanh nghiệp khoa học và công nghệ tiếp tục được hưởng mức, thời gian miễn giảm thuế thu nhập doanh nghiệp như lần đầu cấp mới, tính từ thời gian được bổ sung sản phẩm, dịch vụ vào danh mục .</w:t>
            </w:r>
          </w:p>
          <w:p w14:paraId="47E2E068" w14:textId="511969F9" w:rsidR="00317025" w:rsidRPr="00D11037" w:rsidRDefault="0085284A" w:rsidP="0085284A">
            <w:pPr>
              <w:rPr>
                <w:rFonts w:asciiTheme="majorHAnsi" w:hAnsiTheme="majorHAnsi" w:cstheme="majorHAnsi"/>
                <w:sz w:val="26"/>
                <w:szCs w:val="26"/>
                <w:lang w:val="en-US"/>
              </w:rPr>
            </w:pPr>
            <w:r w:rsidRPr="00D11037">
              <w:rPr>
                <w:rFonts w:asciiTheme="majorHAnsi" w:hAnsiTheme="majorHAnsi" w:cstheme="majorHAnsi"/>
                <w:sz w:val="26"/>
                <w:szCs w:val="26"/>
              </w:rPr>
              <w:t xml:space="preserve">5. Điều kiện, thủ tục thực hiện ưu đãi thuế thu nhập doanh nghiệp thực hiện theo quy định của pháp luật về thuế thu nhập doanh nghiệp và quản lý thuế.         </w:t>
            </w:r>
            <w:r w:rsidRPr="00D11037">
              <w:rPr>
                <w:rFonts w:asciiTheme="majorHAnsi" w:hAnsiTheme="majorHAnsi" w:cstheme="majorHAnsi"/>
                <w:sz w:val="26"/>
                <w:szCs w:val="26"/>
                <w:lang w:val="en-US"/>
              </w:rPr>
              <w:t>‘</w:t>
            </w:r>
          </w:p>
        </w:tc>
        <w:tc>
          <w:tcPr>
            <w:tcW w:w="4536" w:type="dxa"/>
          </w:tcPr>
          <w:p w14:paraId="611B5AC1" w14:textId="1C373BBB" w:rsidR="00F749B4" w:rsidRPr="00D11037" w:rsidRDefault="00F749B4" w:rsidP="00F749B4">
            <w:pPr>
              <w:rPr>
                <w:rFonts w:asciiTheme="majorHAnsi" w:hAnsiTheme="majorHAnsi" w:cstheme="majorHAnsi"/>
                <w:sz w:val="26"/>
                <w:szCs w:val="26"/>
                <w:lang w:val="en-US"/>
              </w:rPr>
            </w:pPr>
            <w:r w:rsidRPr="00D11037">
              <w:rPr>
                <w:rFonts w:asciiTheme="majorHAnsi" w:hAnsiTheme="majorHAnsi" w:cstheme="majorHAnsi"/>
                <w:sz w:val="26"/>
                <w:szCs w:val="26"/>
                <w:lang w:val="en-US"/>
              </w:rPr>
              <w:lastRenderedPageBreak/>
              <w:t>1. Bổ sung ưu đãi về thuế suất: thuế suất 10% trong 15 năm (căn cứ Luật thuế TNDN 2025)</w:t>
            </w:r>
          </w:p>
          <w:p w14:paraId="717581D7" w14:textId="77777777" w:rsidR="00F749B4" w:rsidRPr="00D11037" w:rsidRDefault="00F749B4" w:rsidP="00F749B4">
            <w:pPr>
              <w:rPr>
                <w:rFonts w:asciiTheme="majorHAnsi" w:hAnsiTheme="majorHAnsi" w:cstheme="majorHAnsi"/>
                <w:sz w:val="26"/>
                <w:szCs w:val="26"/>
                <w:lang w:val="en-US"/>
              </w:rPr>
            </w:pPr>
            <w:r w:rsidRPr="00D11037">
              <w:rPr>
                <w:rFonts w:asciiTheme="majorHAnsi" w:hAnsiTheme="majorHAnsi" w:cstheme="majorHAnsi"/>
                <w:sz w:val="26"/>
                <w:szCs w:val="26"/>
                <w:lang w:val="en-US"/>
              </w:rPr>
              <w:t>2. Không quy định điều kiện để hưởng ưu đãi thuế;</w:t>
            </w:r>
          </w:p>
          <w:p w14:paraId="44030C3E" w14:textId="77777777" w:rsidR="00F749B4" w:rsidRPr="00D11037" w:rsidRDefault="00F749B4" w:rsidP="00F749B4">
            <w:pPr>
              <w:rPr>
                <w:rFonts w:asciiTheme="majorHAnsi" w:hAnsiTheme="majorHAnsi" w:cstheme="majorHAnsi"/>
                <w:sz w:val="26"/>
                <w:szCs w:val="26"/>
                <w:lang w:val="en-US"/>
              </w:rPr>
            </w:pPr>
            <w:r w:rsidRPr="00D11037">
              <w:rPr>
                <w:rFonts w:asciiTheme="majorHAnsi" w:hAnsiTheme="majorHAnsi" w:cstheme="majorHAnsi"/>
                <w:sz w:val="26"/>
                <w:szCs w:val="26"/>
                <w:lang w:val="en-US"/>
              </w:rPr>
              <w:t>3. Quy định được khấu trừ chi phí R&amp;D đến 200% khi tính thu nhập chịu thuế;</w:t>
            </w:r>
          </w:p>
          <w:p w14:paraId="65C7CA86" w14:textId="43F9792B" w:rsidR="00317025" w:rsidRPr="00D11037" w:rsidRDefault="00F749B4" w:rsidP="00F749B4">
            <w:pPr>
              <w:rPr>
                <w:rFonts w:asciiTheme="majorHAnsi" w:hAnsiTheme="majorHAnsi" w:cstheme="majorHAnsi"/>
                <w:sz w:val="26"/>
                <w:szCs w:val="26"/>
                <w:lang w:val="en-US"/>
              </w:rPr>
            </w:pPr>
            <w:r w:rsidRPr="00D11037">
              <w:rPr>
                <w:rFonts w:asciiTheme="majorHAnsi" w:hAnsiTheme="majorHAnsi" w:cstheme="majorHAnsi"/>
                <w:sz w:val="26"/>
                <w:szCs w:val="26"/>
                <w:lang w:val="en-US"/>
              </w:rPr>
              <w:t>4. Không quy định nguyên tắc “trừ đi thời gian đã hưởng trước đây”: DNKHCN được hưởng trọn vẹn ưu đãi thuế suất và ưu đãi về thời gian miễn, giảm thuế mà không bị trừ đi thời gian ưu đãi đã hưởng trước khi chứng nhận DNKHCN.</w:t>
            </w:r>
          </w:p>
        </w:tc>
      </w:tr>
      <w:tr w:rsidR="00317025" w:rsidRPr="00D11037" w14:paraId="0421C796" w14:textId="77777777" w:rsidTr="00A17AD2">
        <w:tc>
          <w:tcPr>
            <w:tcW w:w="1694" w:type="dxa"/>
          </w:tcPr>
          <w:p w14:paraId="6C89C5D0" w14:textId="5A14CAC8"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Ưu đãi thuế thu nhập cá nhân</w:t>
            </w:r>
          </w:p>
        </w:tc>
        <w:tc>
          <w:tcPr>
            <w:tcW w:w="4255" w:type="dxa"/>
          </w:tcPr>
          <w:p w14:paraId="7C769AAB" w14:textId="77B5FD60" w:rsidR="00317025" w:rsidRPr="00D11037" w:rsidRDefault="00317025" w:rsidP="00C850E6">
            <w:pPr>
              <w:rPr>
                <w:rFonts w:asciiTheme="majorHAnsi" w:hAnsiTheme="majorHAnsi" w:cstheme="majorHAnsi"/>
                <w:sz w:val="26"/>
                <w:szCs w:val="26"/>
              </w:rPr>
            </w:pPr>
            <w:r w:rsidRPr="00D11037">
              <w:rPr>
                <w:rFonts w:asciiTheme="majorHAnsi" w:hAnsiTheme="majorHAnsi" w:cstheme="majorHAnsi"/>
                <w:sz w:val="26"/>
                <w:szCs w:val="26"/>
              </w:rPr>
              <w:t>(N</w:t>
            </w:r>
            <w:r w:rsidR="0054443F" w:rsidRPr="00D11037">
              <w:rPr>
                <w:rFonts w:asciiTheme="majorHAnsi" w:hAnsiTheme="majorHAnsi" w:cstheme="majorHAnsi"/>
                <w:sz w:val="26"/>
                <w:szCs w:val="26"/>
                <w:lang w:val="en-US"/>
              </w:rPr>
              <w:t>ghị định</w:t>
            </w:r>
            <w:r w:rsidRPr="00D11037">
              <w:rPr>
                <w:rFonts w:asciiTheme="majorHAnsi" w:hAnsiTheme="majorHAnsi" w:cstheme="majorHAnsi"/>
                <w:sz w:val="26"/>
                <w:szCs w:val="26"/>
              </w:rPr>
              <w:t xml:space="preserve"> 13</w:t>
            </w:r>
            <w:r w:rsidR="0054443F" w:rsidRPr="00D11037">
              <w:rPr>
                <w:rFonts w:asciiTheme="majorHAnsi" w:hAnsiTheme="majorHAnsi" w:cstheme="majorHAnsi"/>
                <w:sz w:val="26"/>
                <w:szCs w:val="26"/>
                <w:lang w:val="en-US"/>
              </w:rPr>
              <w:t>/2019/NĐ-CP</w:t>
            </w:r>
            <w:r w:rsidRPr="00D11037">
              <w:rPr>
                <w:rFonts w:asciiTheme="majorHAnsi" w:hAnsiTheme="majorHAnsi" w:cstheme="majorHAnsi"/>
                <w:sz w:val="26"/>
                <w:szCs w:val="26"/>
              </w:rPr>
              <w:t xml:space="preserve"> không có quy định ưu đãi thuế TNCN riêng cho DN KH&amp;CN hoặc nhân viên của họ.)</w:t>
            </w:r>
          </w:p>
        </w:tc>
        <w:tc>
          <w:tcPr>
            <w:tcW w:w="4678" w:type="dxa"/>
          </w:tcPr>
          <w:p w14:paraId="1986E59F" w14:textId="77777777" w:rsidR="00E5432C" w:rsidRPr="00D11037" w:rsidRDefault="00E5432C" w:rsidP="00E5432C">
            <w:pPr>
              <w:rPr>
                <w:rFonts w:asciiTheme="majorHAnsi" w:hAnsiTheme="majorHAnsi" w:cstheme="majorHAnsi"/>
                <w:sz w:val="26"/>
                <w:szCs w:val="26"/>
              </w:rPr>
            </w:pPr>
            <w:r w:rsidRPr="00D11037">
              <w:rPr>
                <w:rFonts w:asciiTheme="majorHAnsi" w:hAnsiTheme="majorHAnsi" w:cstheme="majorHAnsi"/>
                <w:sz w:val="26"/>
                <w:szCs w:val="26"/>
              </w:rPr>
              <w:t>Điều 12. Ưu đãi thuế thu nhập cá nhân</w:t>
            </w:r>
          </w:p>
          <w:p w14:paraId="6D1897B7" w14:textId="6723BADC" w:rsidR="00317025" w:rsidRPr="00D11037" w:rsidRDefault="00E5432C" w:rsidP="00E5432C">
            <w:pPr>
              <w:rPr>
                <w:rFonts w:asciiTheme="majorHAnsi" w:hAnsiTheme="majorHAnsi" w:cstheme="majorHAnsi"/>
                <w:sz w:val="26"/>
                <w:szCs w:val="26"/>
              </w:rPr>
            </w:pPr>
            <w:r w:rsidRPr="00D11037">
              <w:rPr>
                <w:rFonts w:asciiTheme="majorHAnsi" w:hAnsiTheme="majorHAnsi" w:cstheme="majorHAnsi"/>
                <w:sz w:val="26"/>
                <w:szCs w:val="26"/>
              </w:rPr>
              <w:t>Các khoản thu nhập từ tiền lương, tiền công từ thực hiện nhiệm vụ khoa học và công nghệ có sử dụng ngân sách nhà nước của người làm công tác nghiên cứu tại doanh nghiệp khoa học và công nghệ là các khoản thu nhập không chịu thuế thu nhập cá nhân.</w:t>
            </w:r>
          </w:p>
        </w:tc>
        <w:tc>
          <w:tcPr>
            <w:tcW w:w="4536" w:type="dxa"/>
          </w:tcPr>
          <w:p w14:paraId="63814296" w14:textId="52DF843A" w:rsidR="00317025" w:rsidRPr="00D11037" w:rsidRDefault="000215D6" w:rsidP="0020206C">
            <w:pPr>
              <w:rPr>
                <w:rFonts w:asciiTheme="majorHAnsi" w:hAnsiTheme="majorHAnsi" w:cstheme="majorHAnsi"/>
                <w:sz w:val="26"/>
                <w:szCs w:val="26"/>
                <w:lang w:val="en-US"/>
              </w:rPr>
            </w:pPr>
            <w:r w:rsidRPr="00D11037">
              <w:rPr>
                <w:rFonts w:asciiTheme="majorHAnsi" w:hAnsiTheme="majorHAnsi" w:cstheme="majorHAnsi"/>
                <w:sz w:val="26"/>
                <w:szCs w:val="26"/>
              </w:rPr>
              <w:t>Căn cứ Khoản 3 Điều 71 Luật KH,CN&amp;ĐMST</w:t>
            </w:r>
            <w:r w:rsidR="0096509C" w:rsidRPr="00D11037">
              <w:rPr>
                <w:rFonts w:asciiTheme="majorHAnsi" w:hAnsiTheme="majorHAnsi" w:cstheme="majorHAnsi"/>
                <w:sz w:val="26"/>
                <w:szCs w:val="26"/>
                <w:lang w:val="en-US"/>
              </w:rPr>
              <w:t xml:space="preserve"> 2025</w:t>
            </w:r>
          </w:p>
        </w:tc>
      </w:tr>
      <w:tr w:rsidR="00317025" w:rsidRPr="00D11037" w14:paraId="460358F9" w14:textId="77777777" w:rsidTr="00A17AD2">
        <w:tc>
          <w:tcPr>
            <w:tcW w:w="1694" w:type="dxa"/>
          </w:tcPr>
          <w:p w14:paraId="40C9936F" w14:textId="4618BA21"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Miễn, giảm tiền thuê đất </w:t>
            </w:r>
          </w:p>
        </w:tc>
        <w:tc>
          <w:tcPr>
            <w:tcW w:w="4255" w:type="dxa"/>
          </w:tcPr>
          <w:p w14:paraId="5ED29E51" w14:textId="61AC0E6F" w:rsidR="00EB12C2" w:rsidRPr="00D11037" w:rsidRDefault="00EB12C2" w:rsidP="00EB12C2">
            <w:pPr>
              <w:rPr>
                <w:rFonts w:asciiTheme="majorHAnsi" w:hAnsiTheme="majorHAnsi" w:cstheme="majorHAnsi"/>
                <w:sz w:val="26"/>
                <w:szCs w:val="26"/>
              </w:rPr>
            </w:pPr>
            <w:r w:rsidRPr="00D11037">
              <w:rPr>
                <w:rFonts w:asciiTheme="majorHAnsi" w:hAnsiTheme="majorHAnsi" w:cstheme="majorHAnsi"/>
                <w:sz w:val="26"/>
                <w:szCs w:val="26"/>
              </w:rPr>
              <w:t>Điều 13. Miễn, giảm tiền thuê đất, thuê mặt nước</w:t>
            </w:r>
          </w:p>
          <w:p w14:paraId="7CDF77D2" w14:textId="20B2AD84" w:rsidR="00EB12C2" w:rsidRPr="00D11037" w:rsidRDefault="00EB12C2" w:rsidP="00EB12C2">
            <w:pPr>
              <w:rPr>
                <w:rFonts w:asciiTheme="majorHAnsi" w:hAnsiTheme="majorHAnsi" w:cstheme="majorHAnsi"/>
                <w:sz w:val="26"/>
                <w:szCs w:val="26"/>
              </w:rPr>
            </w:pPr>
            <w:r w:rsidRPr="00D11037">
              <w:rPr>
                <w:rFonts w:asciiTheme="majorHAnsi" w:hAnsiTheme="majorHAnsi" w:cstheme="majorHAnsi"/>
                <w:sz w:val="26"/>
                <w:szCs w:val="26"/>
              </w:rPr>
              <w:t>1. Doanh nghiệp khoa học và công nghệ được miễn, giảm tiền thuê đất, thuê mặt nước theo quy định của pháp luật về đất đai.</w:t>
            </w:r>
          </w:p>
          <w:p w14:paraId="1029E809" w14:textId="2404A7F4" w:rsidR="00317025" w:rsidRPr="00D11037" w:rsidRDefault="00EB12C2" w:rsidP="00EB12C2">
            <w:pPr>
              <w:rPr>
                <w:rFonts w:asciiTheme="majorHAnsi" w:hAnsiTheme="majorHAnsi" w:cstheme="majorHAnsi"/>
                <w:sz w:val="26"/>
                <w:szCs w:val="26"/>
              </w:rPr>
            </w:pPr>
            <w:r w:rsidRPr="00D11037">
              <w:rPr>
                <w:rFonts w:asciiTheme="majorHAnsi" w:hAnsiTheme="majorHAnsi" w:cstheme="majorHAnsi"/>
                <w:sz w:val="26"/>
                <w:szCs w:val="26"/>
              </w:rPr>
              <w:t xml:space="preserve">2. Sở Khoa học và Công nghệ có trách nhiệm phối hợp với cơ quan tiếp nhận hồ sơ của người sử dụng đất theo quy định tại Điều 60 Nghị định số </w:t>
            </w:r>
            <w:r w:rsidRPr="00D11037">
              <w:rPr>
                <w:rFonts w:asciiTheme="majorHAnsi" w:hAnsiTheme="majorHAnsi" w:cstheme="majorHAnsi"/>
                <w:sz w:val="26"/>
                <w:szCs w:val="26"/>
              </w:rPr>
              <w:lastRenderedPageBreak/>
              <w:t>43/2014/NĐ-CP ngày 15 tháng 5 năm 2014 của Chính phủ khi xác định diện tích đất được miễn, giảm cho mục đích khoa học và công nghệ. Thủ tục, hồ sơ đề nghị miễn, giảm tiền thuê đất, thuê mặt nước thực hiện theo quy định của pháp luật về tiền thuê đất và quản lý thuế.</w:t>
            </w:r>
          </w:p>
        </w:tc>
        <w:tc>
          <w:tcPr>
            <w:tcW w:w="4678" w:type="dxa"/>
          </w:tcPr>
          <w:p w14:paraId="6DD66C67" w14:textId="7B148D95" w:rsidR="00287B22" w:rsidRPr="00D11037" w:rsidRDefault="00287B22" w:rsidP="00287B22">
            <w:pPr>
              <w:rPr>
                <w:rFonts w:asciiTheme="majorHAnsi" w:hAnsiTheme="majorHAnsi" w:cstheme="majorHAnsi"/>
                <w:sz w:val="26"/>
                <w:szCs w:val="26"/>
              </w:rPr>
            </w:pPr>
            <w:r w:rsidRPr="00D11037">
              <w:rPr>
                <w:rFonts w:asciiTheme="majorHAnsi" w:hAnsiTheme="majorHAnsi" w:cstheme="majorHAnsi"/>
                <w:sz w:val="26"/>
                <w:szCs w:val="26"/>
              </w:rPr>
              <w:lastRenderedPageBreak/>
              <w:t>Điều 13. Miễn, giảm tiền thuê đất, thuê mặt nước</w:t>
            </w:r>
          </w:p>
          <w:p w14:paraId="160502AD" w14:textId="2F2D099C" w:rsidR="00287B22" w:rsidRPr="00D11037" w:rsidRDefault="00287B22" w:rsidP="00287B22">
            <w:pPr>
              <w:rPr>
                <w:rFonts w:asciiTheme="majorHAnsi" w:hAnsiTheme="majorHAnsi" w:cstheme="majorHAnsi"/>
                <w:sz w:val="26"/>
                <w:szCs w:val="26"/>
              </w:rPr>
            </w:pPr>
            <w:r w:rsidRPr="00D11037">
              <w:rPr>
                <w:rFonts w:asciiTheme="majorHAnsi" w:hAnsiTheme="majorHAnsi" w:cstheme="majorHAnsi"/>
                <w:sz w:val="26"/>
                <w:szCs w:val="26"/>
              </w:rPr>
              <w:t>1. Dự án sản xuất, kinh doanh sản phẩm của doanh nghiệp khoa học và công nghệ được miễn tiền thuê đất theo quy định của pháp luật về đất đai, với mức áp dụng cho dự án thuộc lĩnh vực đặc biệt ưu đãi đầu tư.</w:t>
            </w:r>
          </w:p>
          <w:p w14:paraId="32B76B86" w14:textId="5944603E" w:rsidR="00317025" w:rsidRPr="00D11037" w:rsidRDefault="00287B22" w:rsidP="00287B22">
            <w:pPr>
              <w:rPr>
                <w:rFonts w:asciiTheme="majorHAnsi" w:hAnsiTheme="majorHAnsi" w:cstheme="majorHAnsi"/>
                <w:sz w:val="26"/>
                <w:szCs w:val="26"/>
              </w:rPr>
            </w:pPr>
            <w:r w:rsidRPr="00D11037">
              <w:rPr>
                <w:rFonts w:asciiTheme="majorHAnsi" w:hAnsiTheme="majorHAnsi" w:cstheme="majorHAnsi"/>
                <w:sz w:val="26"/>
                <w:szCs w:val="26"/>
              </w:rPr>
              <w:t xml:space="preserve">2. Đất sử dụng đất để xây dựng phòng thí nghiệm, đất xây dựng cơ sở ươm tạo công nghệ và ươm tạo doanh nghiệp khoa học và </w:t>
            </w:r>
            <w:r w:rsidRPr="00D11037">
              <w:rPr>
                <w:rFonts w:asciiTheme="majorHAnsi" w:hAnsiTheme="majorHAnsi" w:cstheme="majorHAnsi"/>
                <w:sz w:val="26"/>
                <w:szCs w:val="26"/>
              </w:rPr>
              <w:lastRenderedPageBreak/>
              <w:t>công nghệ, đất xây dựng cơ sở thực nghiệm, đất xây dựng cơ sở sản xuất thử nghiệm, đất xây dựng cơ sở vật chất, hạ tầng dùng chung để hỗ trợ nghiên cứu khoa học, phát triển công nghệ và đổi mới sáng tạo của doanh nghiệp khoa học và công nghệ được miễn tiền thuê đất trong suốt thời gian thuê .</w:t>
            </w:r>
          </w:p>
        </w:tc>
        <w:tc>
          <w:tcPr>
            <w:tcW w:w="4536" w:type="dxa"/>
          </w:tcPr>
          <w:p w14:paraId="41A4CDBE" w14:textId="5E887414" w:rsidR="00317025" w:rsidRPr="00D11037" w:rsidRDefault="00EB12C2" w:rsidP="00EB12C2">
            <w:pPr>
              <w:rPr>
                <w:rFonts w:asciiTheme="majorHAnsi" w:hAnsiTheme="majorHAnsi" w:cstheme="majorHAnsi"/>
                <w:sz w:val="26"/>
                <w:szCs w:val="26"/>
              </w:rPr>
            </w:pPr>
            <w:r w:rsidRPr="00D11037">
              <w:rPr>
                <w:rFonts w:asciiTheme="majorHAnsi" w:hAnsiTheme="majorHAnsi" w:cstheme="majorHAnsi"/>
                <w:sz w:val="26"/>
                <w:szCs w:val="26"/>
              </w:rPr>
              <w:lastRenderedPageBreak/>
              <w:t>- Căn cứ quy định tại Khoản 4 Điều 71 Luật khoa học, công nghệ và ĐMST</w:t>
            </w:r>
            <w:r w:rsidR="0096509C" w:rsidRPr="00D11037">
              <w:rPr>
                <w:rFonts w:asciiTheme="majorHAnsi" w:hAnsiTheme="majorHAnsi" w:cstheme="majorHAnsi"/>
                <w:sz w:val="26"/>
                <w:szCs w:val="26"/>
                <w:lang w:val="en-US"/>
              </w:rPr>
              <w:t xml:space="preserve"> 2025</w:t>
            </w:r>
            <w:r w:rsidRPr="00D11037">
              <w:rPr>
                <w:rFonts w:asciiTheme="majorHAnsi" w:hAnsiTheme="majorHAnsi" w:cstheme="majorHAnsi"/>
                <w:sz w:val="26"/>
                <w:szCs w:val="26"/>
              </w:rPr>
              <w:t xml:space="preserve"> và Nghị định 103/2024/NĐ-CP.</w:t>
            </w:r>
          </w:p>
        </w:tc>
      </w:tr>
      <w:tr w:rsidR="00317025" w:rsidRPr="00D11037" w14:paraId="65B13FEA" w14:textId="77777777" w:rsidTr="00A17AD2">
        <w:tc>
          <w:tcPr>
            <w:tcW w:w="1694" w:type="dxa"/>
          </w:tcPr>
          <w:p w14:paraId="4835035E" w14:textId="35FD06D4"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Tín dụng (vay vốn ưu đãi)</w:t>
            </w:r>
          </w:p>
        </w:tc>
        <w:tc>
          <w:tcPr>
            <w:tcW w:w="4255" w:type="dxa"/>
          </w:tcPr>
          <w:p w14:paraId="11CED5DC" w14:textId="3659E0A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Điều 14. Ưu đãi tín dụng cho doanh nghiệp khoa học và công nghệ thực hiện hoạt động nghiên cứu khoa học, phát triển công nghệ và sản xuất kinh doanh</w:t>
            </w:r>
          </w:p>
          <w:p w14:paraId="5CC3EAD4" w14:textId="310C2EE6"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1. Các dự án đầu tư sản xuất sản phẩm hình thành từ kết quả khoa học và công nghệ của doanh nghiệp khoa học và công nghệ được vay vốn tín dụng đầu tư của Nhà nước theo quy định của pháp luật hiện hành.</w:t>
            </w:r>
          </w:p>
          <w:p w14:paraId="2A06FC40" w14:textId="3B700B4A"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2. Doanh nghiệp khoa học và công nghệ thực hiện các nhiệm vụ khoa học và công nghệ, ứng dụng kết quả khoa học và công nghệ, sản xuất, kinh doanh sản phẩm hình thành từ kết quả khoa học và công nghệ được Quỹ Đổi mới công nghệ quốc gia, Quỹ phát triển khoa học và công nghệ của bộ, cơ quan ngang bộ, cơ quan thuộc Chính phủ, tỉnh, thành phố trực thuộc trung ương tài trợ, cho vay với lãi suất ưu đãi, hỗ trợ lãi suất vay và bảo lãnh để vay vốn.</w:t>
            </w:r>
          </w:p>
          <w:p w14:paraId="6DD962D3" w14:textId="546DF8A3"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lastRenderedPageBreak/>
              <w:t>a) Đối với doanh nghiệp khoa học và công nghệ có tài sản dùng để thế chấp theo quy định của pháp luật được Quỹ Đổi mới công nghệ quốc gia, Quỹ phát triển khoa học và công nghệ của bộ, cơ quan ngang bộ, cơ quan thuộc Chính phủ, tỉnh, thành phố trực thuộc trung ương cho vay với lãi suất ưu đãi hoặc hỗ trợ lãi suất vay tối đa 50% lãi suất vay vốn tại ngân hàng thương mại thực hiện cho vay;</w:t>
            </w:r>
          </w:p>
          <w:p w14:paraId="7301D0C5" w14:textId="19E86E7E"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b) Đối với doanh nghiệp khoa học và công nghệ có dự án khoa học và công nghệ khả thi được Quỹ Đổi mới công nghệ quốc gia, Quỹ phát triển khoa học và công nghệ của bộ, cơ quan ngang bộ, cơ quan thuộc Chính phủ, tỉnh, thành phố trực thuộc trung ương cho vay với lãi suất ưu đãi hoặc bảo lãnh để vay vốn tại các ngân hàng thương mại.</w:t>
            </w:r>
          </w:p>
          <w:p w14:paraId="1C59D81D" w14:textId="04E3931F"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3. Các Quỹ Đổi mới công nghệ quốc gia, Quỹ phát triển khoa học và công nghệ của bộ, cơ quan ngang bộ, cơ quan thuộc Chính phủ, tỉnh, thành phố trực thuộc trung ương có trách nhiệm quy định quy chế cho vay, hỗ trợ lãi suất vay, bảo lãnh để vay vốn, bảo đảm thuận lợi cho các doanh nghiệp khoa học và công nghệ tiếp cận.</w:t>
            </w:r>
          </w:p>
          <w:p w14:paraId="34CF04E4" w14:textId="3DC47F71" w:rsidR="00317025"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 xml:space="preserve">4. Doanh nghiệp khoa học và công nghệ đáp ứng tiêu chí hỗ trợ của Quỹ </w:t>
            </w:r>
            <w:r w:rsidRPr="00D11037">
              <w:rPr>
                <w:rFonts w:asciiTheme="majorHAnsi" w:hAnsiTheme="majorHAnsi" w:cstheme="majorHAnsi"/>
                <w:sz w:val="26"/>
                <w:szCs w:val="26"/>
              </w:rPr>
              <w:lastRenderedPageBreak/>
              <w:t>bảo lãnh tín dụng doanh nghiệp nhỏ và vừa được Quỹ xem xét, cấp bảo lãnh tín dụng để vay vốn tại các tổ chức cho vay theo quy định của pháp luật.</w:t>
            </w:r>
          </w:p>
        </w:tc>
        <w:tc>
          <w:tcPr>
            <w:tcW w:w="4678" w:type="dxa"/>
          </w:tcPr>
          <w:p w14:paraId="38E3EF8C"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lastRenderedPageBreak/>
              <w:t>Điều 16. Ưu đãi tín dụng để  thực hiện các hoạt động nghiên cứu khoa học, phát triển công nghệ, đổi mới công nghệ và sản xuất kinh doanh</w:t>
            </w:r>
          </w:p>
          <w:p w14:paraId="1B69A142"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1. Các dự án đầu tư sản xuất sản phẩm hình thành từ kết quả khoa học và công nghệ của doanh nghiệp khoa học và công nghệ được vay vốn tín dụng đầu tư của Nhà nước theo quy định của pháp luật hiện hành.</w:t>
            </w:r>
          </w:p>
          <w:p w14:paraId="3E5C1AD2"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2. Doanh nghiệp khoa học và công nghệ thực hiện các nhiệm vụ khoa học, công nghệ và đổi mới sáng tạo, ứng dụng công nghệ, sản xuất, kinh doanh sản phẩm hình thành từ kết quả khoa học và công nghệ được Quỹ Đổi mới công nghệ quốc gia, Quỹ phát triển khoa học và công nghệ của bộ, cơ quan ngang bộ, cơ quan thuộc Chính phủ, tỉnh, thành phố trực thuộc trung ương tài trợ, cho vay với lãi suất ưu đãi, hỗ trợ lãi suất vay và bảo lãnh để vay vốn.</w:t>
            </w:r>
          </w:p>
          <w:p w14:paraId="6E7DCCD1"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 xml:space="preserve">a) Đối với doanh nghiệp khoa học và công nghệ có tài sản dùng để thế chấp theo quy định của pháp luật được Quỹ Đổi mới công </w:t>
            </w:r>
            <w:r w:rsidRPr="00D11037">
              <w:rPr>
                <w:rFonts w:asciiTheme="majorHAnsi" w:hAnsiTheme="majorHAnsi" w:cstheme="majorHAnsi"/>
                <w:sz w:val="26"/>
                <w:szCs w:val="26"/>
              </w:rPr>
              <w:lastRenderedPageBreak/>
              <w:t>nghệ quốc gia, Quỹ phát triển khoa học và công nghệ của bộ, cơ quan ngang bộ, cơ quan thuộc Chính phủ, tỉnh, thành phố trực thuộc trung ương cho vay với lãi suất ưu đãi hoặc hỗ trợ lãi suất vay đến 70% lãi suất vay vốn tại ngân hàng thương mại thực hiện cho vay;</w:t>
            </w:r>
          </w:p>
          <w:p w14:paraId="6B2768A8"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b) Đối với doanh nghiệp khoa học và công nghệ có dự án khoa học và công nghệ khả thi được Quỹ Đổi mới công nghệ quốc gia, Quỹ phát triển khoa học và công nghệ của bộ, cơ quan ngang bộ, cơ quan thuộc Chính phủ, tỉnh, thành phố trực thuộc trung ương cho vay với lãi suất ưu đãi hoặc bảo lãnh để vay vốn tại các ngân hàng thương mại.</w:t>
            </w:r>
          </w:p>
          <w:p w14:paraId="61E6E340" w14:textId="77777777" w:rsidR="00ED6970"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3. Các Quỹ Đổi mới công nghệ quốc gia, Quỹ phát triển khoa học và công nghệ của bộ, cơ quan ngang bộ, cơ quan thuộc Chính phủ, tỉnh, thành phố trực thuộc trung ương có trách nhiệm quy định quy chế cho vay, hỗ trợ lãi suất vay, bảo lãnh để vay vốn, bảo đảm thuận lợi cho các doanh nghiệp khoa học và công nghệ tiếp cận.</w:t>
            </w:r>
          </w:p>
          <w:p w14:paraId="04FB6D35" w14:textId="71A8EF94" w:rsidR="00317025" w:rsidRPr="00D11037" w:rsidRDefault="00ED6970" w:rsidP="00ED6970">
            <w:pPr>
              <w:rPr>
                <w:rFonts w:asciiTheme="majorHAnsi" w:hAnsiTheme="majorHAnsi" w:cstheme="majorHAnsi"/>
                <w:sz w:val="26"/>
                <w:szCs w:val="26"/>
              </w:rPr>
            </w:pPr>
            <w:r w:rsidRPr="00D11037">
              <w:rPr>
                <w:rFonts w:asciiTheme="majorHAnsi" w:hAnsiTheme="majorHAnsi" w:cstheme="majorHAnsi"/>
                <w:sz w:val="26"/>
                <w:szCs w:val="26"/>
              </w:rPr>
              <w:t>4. Doanh nghiệp khoa học và công nghệ đáp ứng tiêu chí hỗ trợ của Quỹ bảo lãnh tín dụng doanh nghiệp nhỏ và vừa được Quỹ xem xét, cấp bảo lãnh tín dụng để vay vốn tại các tổ chức cho vay theo quy định của pháp luật.</w:t>
            </w:r>
          </w:p>
        </w:tc>
        <w:tc>
          <w:tcPr>
            <w:tcW w:w="4536" w:type="dxa"/>
          </w:tcPr>
          <w:p w14:paraId="3C993D95" w14:textId="6C3EB91B" w:rsidR="00317025" w:rsidRPr="00D11037" w:rsidRDefault="002F4DFF" w:rsidP="00853BCB">
            <w:pPr>
              <w:rPr>
                <w:rFonts w:asciiTheme="majorHAnsi" w:hAnsiTheme="majorHAnsi" w:cstheme="majorHAnsi"/>
                <w:sz w:val="26"/>
                <w:szCs w:val="26"/>
              </w:rPr>
            </w:pPr>
            <w:r w:rsidRPr="00D11037">
              <w:rPr>
                <w:rFonts w:asciiTheme="majorHAnsi" w:hAnsiTheme="majorHAnsi" w:cstheme="majorHAnsi"/>
                <w:sz w:val="26"/>
                <w:szCs w:val="26"/>
              </w:rPr>
              <w:lastRenderedPageBreak/>
              <w:t>Tăng mức hỗ trợ của các Quỹ đối với DNKHCN đến 70%.</w:t>
            </w:r>
          </w:p>
        </w:tc>
      </w:tr>
      <w:tr w:rsidR="00317025" w:rsidRPr="00D11037" w14:paraId="3D651DBC" w14:textId="77777777" w:rsidTr="00A17AD2">
        <w:tc>
          <w:tcPr>
            <w:tcW w:w="1694" w:type="dxa"/>
          </w:tcPr>
          <w:p w14:paraId="302473D1" w14:textId="768223B3" w:rsidR="00317025" w:rsidRPr="00D11037" w:rsidRDefault="00317025" w:rsidP="008F143C">
            <w:pPr>
              <w:rPr>
                <w:rFonts w:asciiTheme="majorHAnsi" w:hAnsiTheme="majorHAnsi" w:cstheme="majorHAnsi"/>
                <w:sz w:val="26"/>
                <w:szCs w:val="26"/>
                <w:lang w:val="en-US"/>
              </w:rPr>
            </w:pPr>
            <w:r w:rsidRPr="00D11037">
              <w:rPr>
                <w:rFonts w:asciiTheme="majorHAnsi" w:hAnsiTheme="majorHAnsi" w:cstheme="majorHAnsi"/>
                <w:sz w:val="26"/>
                <w:szCs w:val="26"/>
              </w:rPr>
              <w:lastRenderedPageBreak/>
              <w:t xml:space="preserve">Ưu đãi trong đấu thầu </w:t>
            </w:r>
          </w:p>
        </w:tc>
        <w:tc>
          <w:tcPr>
            <w:tcW w:w="4255" w:type="dxa"/>
          </w:tcPr>
          <w:p w14:paraId="017BDB64" w14:textId="67D0D0DC" w:rsidR="00317025" w:rsidRPr="00D11037" w:rsidRDefault="00317025" w:rsidP="008F143C">
            <w:pPr>
              <w:rPr>
                <w:rFonts w:asciiTheme="majorHAnsi" w:hAnsiTheme="majorHAnsi" w:cstheme="majorHAnsi"/>
                <w:sz w:val="26"/>
                <w:szCs w:val="26"/>
                <w:lang w:val="en-US"/>
              </w:rPr>
            </w:pPr>
            <w:r w:rsidRPr="00D11037">
              <w:rPr>
                <w:rFonts w:asciiTheme="majorHAnsi" w:hAnsiTheme="majorHAnsi" w:cstheme="majorHAnsi"/>
                <w:sz w:val="26"/>
                <w:szCs w:val="26"/>
              </w:rPr>
              <w:t>Nghị định 13/2019</w:t>
            </w:r>
            <w:r w:rsidR="00BB13EC" w:rsidRPr="00D11037">
              <w:rPr>
                <w:rFonts w:asciiTheme="majorHAnsi" w:hAnsiTheme="majorHAnsi" w:cstheme="majorHAnsi"/>
                <w:sz w:val="26"/>
                <w:szCs w:val="26"/>
                <w:lang w:val="en-US"/>
              </w:rPr>
              <w:t>/NĐ-CP</w:t>
            </w:r>
            <w:r w:rsidRPr="00D11037">
              <w:rPr>
                <w:rFonts w:asciiTheme="majorHAnsi" w:hAnsiTheme="majorHAnsi" w:cstheme="majorHAnsi"/>
                <w:sz w:val="26"/>
                <w:szCs w:val="26"/>
              </w:rPr>
              <w:t xml:space="preserve"> không </w:t>
            </w:r>
            <w:r w:rsidR="00BB13EC" w:rsidRPr="00D11037">
              <w:rPr>
                <w:rFonts w:asciiTheme="majorHAnsi" w:hAnsiTheme="majorHAnsi" w:cstheme="majorHAnsi"/>
                <w:sz w:val="26"/>
                <w:szCs w:val="26"/>
                <w:lang w:val="en-US"/>
              </w:rPr>
              <w:t>có chính sách ưu đãi về đấu thầu đối với DNKHCN</w:t>
            </w:r>
          </w:p>
        </w:tc>
        <w:tc>
          <w:tcPr>
            <w:tcW w:w="4678" w:type="dxa"/>
          </w:tcPr>
          <w:p w14:paraId="23B79143" w14:textId="77777777" w:rsidR="001E008C" w:rsidRPr="00D11037" w:rsidRDefault="001E008C" w:rsidP="001E008C">
            <w:pPr>
              <w:rPr>
                <w:rFonts w:asciiTheme="majorHAnsi" w:hAnsiTheme="majorHAnsi" w:cstheme="majorHAnsi"/>
                <w:sz w:val="26"/>
                <w:szCs w:val="26"/>
              </w:rPr>
            </w:pPr>
            <w:r w:rsidRPr="00D11037">
              <w:rPr>
                <w:rFonts w:asciiTheme="majorHAnsi" w:hAnsiTheme="majorHAnsi" w:cstheme="majorHAnsi"/>
                <w:sz w:val="26"/>
                <w:szCs w:val="26"/>
              </w:rPr>
              <w:t>Điều 15. Ưu đãi đấu thầu</w:t>
            </w:r>
          </w:p>
          <w:p w14:paraId="079C433A" w14:textId="544C7A40" w:rsidR="00317025" w:rsidRPr="00D11037" w:rsidRDefault="001E008C" w:rsidP="001E008C">
            <w:pPr>
              <w:rPr>
                <w:rFonts w:asciiTheme="majorHAnsi" w:hAnsiTheme="majorHAnsi" w:cstheme="majorHAnsi"/>
                <w:sz w:val="26"/>
                <w:szCs w:val="26"/>
                <w:lang w:val="en-US"/>
              </w:rPr>
            </w:pPr>
            <w:r w:rsidRPr="00D11037">
              <w:rPr>
                <w:rFonts w:asciiTheme="majorHAnsi" w:hAnsiTheme="majorHAnsi" w:cstheme="majorHAnsi"/>
                <w:sz w:val="26"/>
                <w:szCs w:val="26"/>
              </w:rPr>
              <w:t>Doanh nghiệp khoa học và công nghệ là nhà thầu được hưởng các ưu đãi trong lựa chọn nhà thầu theo quy định tại Điều 10 của Luật đấu thầu.</w:t>
            </w:r>
          </w:p>
        </w:tc>
        <w:tc>
          <w:tcPr>
            <w:tcW w:w="4536" w:type="dxa"/>
          </w:tcPr>
          <w:p w14:paraId="10CBCEE2" w14:textId="396D91AB" w:rsidR="00317025" w:rsidRPr="00D11037" w:rsidRDefault="001E008C" w:rsidP="008F143C">
            <w:pPr>
              <w:rPr>
                <w:rFonts w:asciiTheme="majorHAnsi" w:hAnsiTheme="majorHAnsi" w:cstheme="majorHAnsi"/>
                <w:sz w:val="26"/>
                <w:szCs w:val="26"/>
                <w:lang w:val="en-US"/>
              </w:rPr>
            </w:pPr>
            <w:r w:rsidRPr="00D11037">
              <w:rPr>
                <w:rFonts w:asciiTheme="majorHAnsi" w:hAnsiTheme="majorHAnsi" w:cstheme="majorHAnsi"/>
                <w:sz w:val="26"/>
                <w:szCs w:val="26"/>
                <w:lang w:val="en-US"/>
              </w:rPr>
              <w:t>Ưu đãi mới bổ sung căn cứ Luật đấu thầu và Nghị định 24/2024/NĐ-CP.</w:t>
            </w:r>
          </w:p>
        </w:tc>
      </w:tr>
      <w:tr w:rsidR="0081266A" w:rsidRPr="00D11037" w14:paraId="37B02460" w14:textId="77777777" w:rsidTr="003E7A12">
        <w:tc>
          <w:tcPr>
            <w:tcW w:w="15163" w:type="dxa"/>
            <w:gridSpan w:val="4"/>
          </w:tcPr>
          <w:p w14:paraId="490DF656" w14:textId="523E5104" w:rsidR="0081266A" w:rsidRPr="00D11037" w:rsidRDefault="00A62F1F" w:rsidP="008F143C">
            <w:pPr>
              <w:rPr>
                <w:rFonts w:asciiTheme="majorHAnsi" w:hAnsiTheme="majorHAnsi" w:cstheme="majorHAnsi"/>
                <w:b/>
                <w:bCs/>
                <w:sz w:val="26"/>
                <w:szCs w:val="26"/>
              </w:rPr>
            </w:pPr>
            <w:r w:rsidRPr="00D11037">
              <w:rPr>
                <w:rFonts w:asciiTheme="majorHAnsi" w:hAnsiTheme="majorHAnsi" w:cstheme="majorHAnsi"/>
                <w:b/>
                <w:bCs/>
                <w:sz w:val="26"/>
                <w:szCs w:val="26"/>
              </w:rPr>
              <w:t>Đ</w:t>
            </w:r>
            <w:r w:rsidR="0081266A" w:rsidRPr="00D11037">
              <w:rPr>
                <w:rFonts w:asciiTheme="majorHAnsi" w:hAnsiTheme="majorHAnsi" w:cstheme="majorHAnsi"/>
                <w:b/>
                <w:bCs/>
                <w:sz w:val="26"/>
                <w:szCs w:val="26"/>
              </w:rPr>
              <w:t>ánh giá kết quả KH&amp;CN không sử dụng ngân sách nhà nước</w:t>
            </w:r>
            <w:r w:rsidRPr="00D11037">
              <w:rPr>
                <w:rFonts w:asciiTheme="majorHAnsi" w:hAnsiTheme="majorHAnsi" w:cstheme="majorHAnsi"/>
                <w:b/>
                <w:bCs/>
                <w:sz w:val="26"/>
                <w:szCs w:val="26"/>
              </w:rPr>
              <w:t xml:space="preserve"> để chứng nhận DNKHCN</w:t>
            </w:r>
          </w:p>
        </w:tc>
      </w:tr>
      <w:tr w:rsidR="00317025" w:rsidRPr="00D11037" w14:paraId="214920A7" w14:textId="77777777" w:rsidTr="00A17AD2">
        <w:tc>
          <w:tcPr>
            <w:tcW w:w="1694" w:type="dxa"/>
          </w:tcPr>
          <w:p w14:paraId="7B703643" w14:textId="3083742D" w:rsidR="00317025" w:rsidRPr="00D11037" w:rsidRDefault="00317025" w:rsidP="008F143C">
            <w:pPr>
              <w:rPr>
                <w:rFonts w:asciiTheme="majorHAnsi" w:hAnsiTheme="majorHAnsi" w:cstheme="majorHAnsi"/>
                <w:sz w:val="26"/>
                <w:szCs w:val="26"/>
              </w:rPr>
            </w:pPr>
            <w:r w:rsidRPr="00D11037">
              <w:rPr>
                <w:rFonts w:asciiTheme="majorHAnsi" w:hAnsiTheme="majorHAnsi" w:cstheme="majorHAnsi"/>
                <w:sz w:val="26"/>
                <w:szCs w:val="26"/>
              </w:rPr>
              <w:t xml:space="preserve">Đánh giá, kết quả KH&amp;CN không sử dụng NSNN </w:t>
            </w:r>
            <w:r w:rsidRPr="00D11037">
              <w:rPr>
                <w:rFonts w:asciiTheme="majorHAnsi" w:hAnsiTheme="majorHAnsi" w:cstheme="majorHAnsi"/>
                <w:i/>
                <w:iCs/>
                <w:sz w:val="26"/>
                <w:szCs w:val="26"/>
              </w:rPr>
              <w:t>(</w:t>
            </w:r>
            <w:r w:rsidR="00A62F1F" w:rsidRPr="00D11037">
              <w:rPr>
                <w:rFonts w:asciiTheme="majorHAnsi" w:hAnsiTheme="majorHAnsi" w:cstheme="majorHAnsi"/>
                <w:i/>
                <w:iCs/>
                <w:sz w:val="26"/>
                <w:szCs w:val="26"/>
              </w:rPr>
              <w:t>Điều 20 – Điều 23, Điều 30</w:t>
            </w:r>
            <w:r w:rsidRPr="00D11037">
              <w:rPr>
                <w:rFonts w:asciiTheme="majorHAnsi" w:hAnsiTheme="majorHAnsi" w:cstheme="majorHAnsi"/>
                <w:i/>
                <w:iCs/>
                <w:sz w:val="26"/>
                <w:szCs w:val="26"/>
              </w:rPr>
              <w:t>)</w:t>
            </w:r>
          </w:p>
        </w:tc>
        <w:tc>
          <w:tcPr>
            <w:tcW w:w="4255" w:type="dxa"/>
          </w:tcPr>
          <w:p w14:paraId="0CE49E3D" w14:textId="77777777" w:rsidR="00317025" w:rsidRPr="00D11037" w:rsidRDefault="00FE467B" w:rsidP="008F143C">
            <w:pPr>
              <w:rPr>
                <w:rFonts w:asciiTheme="majorHAnsi" w:hAnsiTheme="majorHAnsi" w:cstheme="majorHAnsi"/>
                <w:sz w:val="26"/>
                <w:szCs w:val="26"/>
              </w:rPr>
            </w:pPr>
            <w:r w:rsidRPr="00D11037">
              <w:rPr>
                <w:rFonts w:asciiTheme="majorHAnsi" w:hAnsiTheme="majorHAnsi" w:cstheme="majorHAnsi"/>
                <w:sz w:val="26"/>
                <w:szCs w:val="26"/>
              </w:rPr>
              <w:t>- Đánh giá kết quả thực hiện nhiệm vụ KH&amp;CN không sử dụng ngân sách nhà nước được quy định tại Thông tư 02/2015/TT-BKHCN, mục đích chính là để chứng nhận DNKHCN.</w:t>
            </w:r>
          </w:p>
          <w:p w14:paraId="1ADE9BCF" w14:textId="2DAA9BAC" w:rsidR="00FE467B" w:rsidRPr="00D11037" w:rsidRDefault="00FE467B" w:rsidP="008F143C">
            <w:pPr>
              <w:rPr>
                <w:rFonts w:asciiTheme="majorHAnsi" w:hAnsiTheme="majorHAnsi" w:cstheme="majorHAnsi"/>
                <w:sz w:val="26"/>
                <w:szCs w:val="26"/>
              </w:rPr>
            </w:pPr>
            <w:r w:rsidRPr="00D11037">
              <w:rPr>
                <w:rFonts w:asciiTheme="majorHAnsi" w:hAnsiTheme="majorHAnsi" w:cstheme="majorHAnsi"/>
                <w:sz w:val="26"/>
                <w:szCs w:val="26"/>
              </w:rPr>
              <w:t xml:space="preserve">- Nghị định 13/2019/NĐ-CP quy định: Giấy xác nhận kết quả thực hiện nhiệm vụ KH&amp;CN không sử dụng ngân sách nhà nước là một </w:t>
            </w:r>
            <w:r w:rsidR="0019343A" w:rsidRPr="00D11037">
              <w:rPr>
                <w:rFonts w:asciiTheme="majorHAnsi" w:hAnsiTheme="majorHAnsi" w:cstheme="majorHAnsi"/>
                <w:sz w:val="26"/>
                <w:szCs w:val="26"/>
              </w:rPr>
              <w:t>trong những văn bản công nhận kết quả KH&amp;CN của cơ quan nhà nước có thẩm quyền.</w:t>
            </w:r>
          </w:p>
        </w:tc>
        <w:tc>
          <w:tcPr>
            <w:tcW w:w="4678" w:type="dxa"/>
          </w:tcPr>
          <w:p w14:paraId="690C043A" w14:textId="72CBA020" w:rsidR="00317025" w:rsidRPr="00D11037" w:rsidRDefault="0019343A" w:rsidP="008F143C">
            <w:pPr>
              <w:rPr>
                <w:rFonts w:asciiTheme="majorHAnsi" w:hAnsiTheme="majorHAnsi" w:cstheme="majorHAnsi"/>
                <w:sz w:val="26"/>
                <w:szCs w:val="26"/>
              </w:rPr>
            </w:pPr>
            <w:r w:rsidRPr="00D11037">
              <w:rPr>
                <w:rFonts w:asciiTheme="majorHAnsi" w:hAnsiTheme="majorHAnsi" w:cstheme="majorHAnsi"/>
                <w:sz w:val="26"/>
                <w:szCs w:val="26"/>
              </w:rPr>
              <w:t>Bổ sung Chương IV về Đánh giá kết quả thực hiện nhiệm vụ KH&amp;CN không sử dụng ngân sách nhà nước (đảm bảo cơ sở pháp lý cho thủ tục đánh giá kết quả thực hiện nhiệm vụ KH&amp;CN không sử dụng ngân sách nhà nước).</w:t>
            </w:r>
          </w:p>
        </w:tc>
        <w:tc>
          <w:tcPr>
            <w:tcW w:w="4536" w:type="dxa"/>
          </w:tcPr>
          <w:p w14:paraId="0D0B0F79" w14:textId="45408220" w:rsidR="00317025" w:rsidRPr="00D11037" w:rsidRDefault="0019343A" w:rsidP="008F143C">
            <w:pPr>
              <w:rPr>
                <w:rFonts w:asciiTheme="majorHAnsi" w:hAnsiTheme="majorHAnsi" w:cstheme="majorHAnsi"/>
                <w:sz w:val="26"/>
                <w:szCs w:val="26"/>
              </w:rPr>
            </w:pPr>
            <w:r w:rsidRPr="00D11037">
              <w:rPr>
                <w:rFonts w:asciiTheme="majorHAnsi" w:hAnsiTheme="majorHAnsi" w:cstheme="majorHAnsi"/>
                <w:sz w:val="26"/>
                <w:szCs w:val="26"/>
              </w:rPr>
              <w:t>Đây không phải là thủ tục hành chính mới phát sinh mà là thủ tục đang triển khai (theo Thông tư 02/2015/TT-BKHCN). Mục đích chính của thủ tục này là chứng nhận DNKHCN. Do đó đưa vào quy định trong Nghị định để làm rõ mối liên hệ cũng như phân biệt với thủ tục công nhận kết quả nghiên cứu do tổ chức, cá nhân tự đầu tư.</w:t>
            </w:r>
          </w:p>
        </w:tc>
      </w:tr>
    </w:tbl>
    <w:p w14:paraId="05ED6F0F" w14:textId="77777777" w:rsidR="00016795" w:rsidRPr="00FA43EA" w:rsidRDefault="00016795" w:rsidP="008F143C"/>
    <w:sectPr w:rsidR="00016795" w:rsidRPr="00FA43EA" w:rsidSect="00863F0D">
      <w:headerReference w:type="default" r:id="rId7"/>
      <w:pgSz w:w="16838" w:h="11906" w:orient="landscape"/>
      <w:pgMar w:top="1134" w:right="1134" w:bottom="1134" w:left="1134"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36BC8" w14:textId="77777777" w:rsidR="00F50612" w:rsidRDefault="00F50612" w:rsidP="00863F0D">
      <w:pPr>
        <w:spacing w:after="0" w:line="240" w:lineRule="auto"/>
      </w:pPr>
      <w:r>
        <w:separator/>
      </w:r>
    </w:p>
  </w:endnote>
  <w:endnote w:type="continuationSeparator" w:id="0">
    <w:p w14:paraId="3F46F823" w14:textId="77777777" w:rsidR="00F50612" w:rsidRDefault="00F50612" w:rsidP="0086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D10A9C" w14:textId="77777777" w:rsidR="00F50612" w:rsidRDefault="00F50612" w:rsidP="00863F0D">
      <w:pPr>
        <w:spacing w:after="0" w:line="240" w:lineRule="auto"/>
      </w:pPr>
      <w:r>
        <w:separator/>
      </w:r>
    </w:p>
  </w:footnote>
  <w:footnote w:type="continuationSeparator" w:id="0">
    <w:p w14:paraId="1B9FD65B" w14:textId="77777777" w:rsidR="00F50612" w:rsidRDefault="00F50612" w:rsidP="00863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7567539"/>
      <w:docPartObj>
        <w:docPartGallery w:val="Page Numbers (Top of Page)"/>
        <w:docPartUnique/>
      </w:docPartObj>
    </w:sdtPr>
    <w:sdtEndPr>
      <w:rPr>
        <w:noProof/>
      </w:rPr>
    </w:sdtEndPr>
    <w:sdtContent>
      <w:p w14:paraId="29E30760" w14:textId="34A328B5" w:rsidR="00863F0D" w:rsidRDefault="00863F0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2BA09C" w14:textId="77777777" w:rsidR="00863F0D" w:rsidRDefault="00863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47983"/>
    <w:multiLevelType w:val="multilevel"/>
    <w:tmpl w:val="F3F2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94718"/>
    <w:multiLevelType w:val="multilevel"/>
    <w:tmpl w:val="5304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426CED"/>
    <w:multiLevelType w:val="multilevel"/>
    <w:tmpl w:val="202A6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F278F"/>
    <w:multiLevelType w:val="multilevel"/>
    <w:tmpl w:val="AF5E2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6B652B"/>
    <w:multiLevelType w:val="multilevel"/>
    <w:tmpl w:val="F608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60E"/>
    <w:rsid w:val="00016795"/>
    <w:rsid w:val="000215D6"/>
    <w:rsid w:val="00097FDF"/>
    <w:rsid w:val="000D51B1"/>
    <w:rsid w:val="000D59A5"/>
    <w:rsid w:val="000E0869"/>
    <w:rsid w:val="0010160E"/>
    <w:rsid w:val="0014187C"/>
    <w:rsid w:val="00153C2E"/>
    <w:rsid w:val="00156493"/>
    <w:rsid w:val="0017720C"/>
    <w:rsid w:val="0019343A"/>
    <w:rsid w:val="00197D76"/>
    <w:rsid w:val="001A3971"/>
    <w:rsid w:val="001C5EEB"/>
    <w:rsid w:val="001D709C"/>
    <w:rsid w:val="001E008C"/>
    <w:rsid w:val="0020206C"/>
    <w:rsid w:val="00236EC4"/>
    <w:rsid w:val="0027151E"/>
    <w:rsid w:val="002761D9"/>
    <w:rsid w:val="00287B22"/>
    <w:rsid w:val="00287BF8"/>
    <w:rsid w:val="002D4DE5"/>
    <w:rsid w:val="002D5A80"/>
    <w:rsid w:val="002E391B"/>
    <w:rsid w:val="002E48B1"/>
    <w:rsid w:val="002F4DFF"/>
    <w:rsid w:val="003052C5"/>
    <w:rsid w:val="00312168"/>
    <w:rsid w:val="00317025"/>
    <w:rsid w:val="00332363"/>
    <w:rsid w:val="003404B7"/>
    <w:rsid w:val="003E7A12"/>
    <w:rsid w:val="003F1B8B"/>
    <w:rsid w:val="003F28AB"/>
    <w:rsid w:val="00490090"/>
    <w:rsid w:val="004A7259"/>
    <w:rsid w:val="004C1684"/>
    <w:rsid w:val="004F5810"/>
    <w:rsid w:val="004F7BFC"/>
    <w:rsid w:val="00535FE7"/>
    <w:rsid w:val="005370B6"/>
    <w:rsid w:val="0054443F"/>
    <w:rsid w:val="00567BE5"/>
    <w:rsid w:val="005C4EDE"/>
    <w:rsid w:val="00614C0D"/>
    <w:rsid w:val="00621769"/>
    <w:rsid w:val="006776AE"/>
    <w:rsid w:val="006851DD"/>
    <w:rsid w:val="006924F4"/>
    <w:rsid w:val="006946D6"/>
    <w:rsid w:val="00694951"/>
    <w:rsid w:val="006D508B"/>
    <w:rsid w:val="00796A43"/>
    <w:rsid w:val="007E74CF"/>
    <w:rsid w:val="0081266A"/>
    <w:rsid w:val="0081569F"/>
    <w:rsid w:val="0085284A"/>
    <w:rsid w:val="00853BCB"/>
    <w:rsid w:val="00863F0D"/>
    <w:rsid w:val="008650A8"/>
    <w:rsid w:val="008713F7"/>
    <w:rsid w:val="008A20A5"/>
    <w:rsid w:val="008C6DE4"/>
    <w:rsid w:val="008F143C"/>
    <w:rsid w:val="0096509C"/>
    <w:rsid w:val="009D7F93"/>
    <w:rsid w:val="009E7241"/>
    <w:rsid w:val="00A032C2"/>
    <w:rsid w:val="00A17AD2"/>
    <w:rsid w:val="00A50C25"/>
    <w:rsid w:val="00A540A9"/>
    <w:rsid w:val="00A62F1F"/>
    <w:rsid w:val="00A961B3"/>
    <w:rsid w:val="00AA5B67"/>
    <w:rsid w:val="00AD14ED"/>
    <w:rsid w:val="00AE25BF"/>
    <w:rsid w:val="00B47A61"/>
    <w:rsid w:val="00B77185"/>
    <w:rsid w:val="00B852C8"/>
    <w:rsid w:val="00B904C4"/>
    <w:rsid w:val="00B979AA"/>
    <w:rsid w:val="00BB13EC"/>
    <w:rsid w:val="00BB79A8"/>
    <w:rsid w:val="00BC75CC"/>
    <w:rsid w:val="00BD4FDE"/>
    <w:rsid w:val="00C1680E"/>
    <w:rsid w:val="00C31994"/>
    <w:rsid w:val="00C552F7"/>
    <w:rsid w:val="00C772B6"/>
    <w:rsid w:val="00C850E6"/>
    <w:rsid w:val="00C86487"/>
    <w:rsid w:val="00CD7F99"/>
    <w:rsid w:val="00D11037"/>
    <w:rsid w:val="00D22C9A"/>
    <w:rsid w:val="00D40764"/>
    <w:rsid w:val="00E116A8"/>
    <w:rsid w:val="00E14079"/>
    <w:rsid w:val="00E155CB"/>
    <w:rsid w:val="00E20079"/>
    <w:rsid w:val="00E25716"/>
    <w:rsid w:val="00E518A8"/>
    <w:rsid w:val="00E5432C"/>
    <w:rsid w:val="00E85BA3"/>
    <w:rsid w:val="00E8632B"/>
    <w:rsid w:val="00EB0A7F"/>
    <w:rsid w:val="00EB12C2"/>
    <w:rsid w:val="00ED6970"/>
    <w:rsid w:val="00F50612"/>
    <w:rsid w:val="00F705B1"/>
    <w:rsid w:val="00F749B4"/>
    <w:rsid w:val="00FA43EA"/>
    <w:rsid w:val="00FE3BE3"/>
    <w:rsid w:val="00FE467B"/>
    <w:rsid w:val="00FF0B98"/>
    <w:rsid w:val="00FF572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8B51B"/>
  <w15:chartTrackingRefBased/>
  <w15:docId w15:val="{8B29A027-9BBD-4A9E-A3C2-C3C35D3BB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6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16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160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10160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160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160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160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160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160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6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16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160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10160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0160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16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16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16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16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16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60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0160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0160E"/>
    <w:pPr>
      <w:spacing w:before="160"/>
      <w:jc w:val="center"/>
    </w:pPr>
    <w:rPr>
      <w:i/>
      <w:iCs/>
      <w:color w:val="404040" w:themeColor="text1" w:themeTint="BF"/>
    </w:rPr>
  </w:style>
  <w:style w:type="character" w:customStyle="1" w:styleId="QuoteChar">
    <w:name w:val="Quote Char"/>
    <w:basedOn w:val="DefaultParagraphFont"/>
    <w:link w:val="Quote"/>
    <w:uiPriority w:val="29"/>
    <w:rsid w:val="0010160E"/>
    <w:rPr>
      <w:i/>
      <w:iCs/>
      <w:color w:val="404040" w:themeColor="text1" w:themeTint="BF"/>
    </w:rPr>
  </w:style>
  <w:style w:type="paragraph" w:styleId="ListParagraph">
    <w:name w:val="List Paragraph"/>
    <w:basedOn w:val="Normal"/>
    <w:uiPriority w:val="34"/>
    <w:qFormat/>
    <w:rsid w:val="0010160E"/>
    <w:pPr>
      <w:ind w:left="720"/>
      <w:contextualSpacing/>
    </w:pPr>
  </w:style>
  <w:style w:type="character" w:styleId="IntenseEmphasis">
    <w:name w:val="Intense Emphasis"/>
    <w:basedOn w:val="DefaultParagraphFont"/>
    <w:uiPriority w:val="21"/>
    <w:qFormat/>
    <w:rsid w:val="0010160E"/>
    <w:rPr>
      <w:i/>
      <w:iCs/>
      <w:color w:val="2F5496" w:themeColor="accent1" w:themeShade="BF"/>
    </w:rPr>
  </w:style>
  <w:style w:type="paragraph" w:styleId="IntenseQuote">
    <w:name w:val="Intense Quote"/>
    <w:basedOn w:val="Normal"/>
    <w:next w:val="Normal"/>
    <w:link w:val="IntenseQuoteChar"/>
    <w:uiPriority w:val="30"/>
    <w:qFormat/>
    <w:rsid w:val="001016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160E"/>
    <w:rPr>
      <w:i/>
      <w:iCs/>
      <w:color w:val="2F5496" w:themeColor="accent1" w:themeShade="BF"/>
    </w:rPr>
  </w:style>
  <w:style w:type="character" w:styleId="IntenseReference">
    <w:name w:val="Intense Reference"/>
    <w:basedOn w:val="DefaultParagraphFont"/>
    <w:uiPriority w:val="32"/>
    <w:qFormat/>
    <w:rsid w:val="0010160E"/>
    <w:rPr>
      <w:b/>
      <w:bCs/>
      <w:smallCaps/>
      <w:color w:val="2F5496" w:themeColor="accent1" w:themeShade="BF"/>
      <w:spacing w:val="5"/>
    </w:rPr>
  </w:style>
  <w:style w:type="table" w:styleId="TableGrid">
    <w:name w:val="Table Grid"/>
    <w:basedOn w:val="TableNormal"/>
    <w:uiPriority w:val="39"/>
    <w:rsid w:val="002E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13F7"/>
    <w:rPr>
      <w:color w:val="0563C1" w:themeColor="hyperlink"/>
      <w:u w:val="single"/>
    </w:rPr>
  </w:style>
  <w:style w:type="character" w:styleId="UnresolvedMention">
    <w:name w:val="Unresolved Mention"/>
    <w:basedOn w:val="DefaultParagraphFont"/>
    <w:uiPriority w:val="99"/>
    <w:semiHidden/>
    <w:unhideWhenUsed/>
    <w:rsid w:val="008713F7"/>
    <w:rPr>
      <w:color w:val="605E5C"/>
      <w:shd w:val="clear" w:color="auto" w:fill="E1DFDD"/>
    </w:rPr>
  </w:style>
  <w:style w:type="character" w:styleId="Strong">
    <w:name w:val="Strong"/>
    <w:basedOn w:val="DefaultParagraphFont"/>
    <w:uiPriority w:val="22"/>
    <w:qFormat/>
    <w:rsid w:val="0020206C"/>
    <w:rPr>
      <w:b/>
      <w:bCs/>
    </w:rPr>
  </w:style>
  <w:style w:type="paragraph" w:styleId="Header">
    <w:name w:val="header"/>
    <w:basedOn w:val="Normal"/>
    <w:link w:val="HeaderChar"/>
    <w:uiPriority w:val="99"/>
    <w:unhideWhenUsed/>
    <w:rsid w:val="0086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F0D"/>
  </w:style>
  <w:style w:type="paragraph" w:styleId="Footer">
    <w:name w:val="footer"/>
    <w:basedOn w:val="Normal"/>
    <w:link w:val="FooterChar"/>
    <w:uiPriority w:val="99"/>
    <w:unhideWhenUsed/>
    <w:rsid w:val="0086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08723">
      <w:bodyDiv w:val="1"/>
      <w:marLeft w:val="0"/>
      <w:marRight w:val="0"/>
      <w:marTop w:val="0"/>
      <w:marBottom w:val="0"/>
      <w:divBdr>
        <w:top w:val="none" w:sz="0" w:space="0" w:color="auto"/>
        <w:left w:val="none" w:sz="0" w:space="0" w:color="auto"/>
        <w:bottom w:val="none" w:sz="0" w:space="0" w:color="auto"/>
        <w:right w:val="none" w:sz="0" w:space="0" w:color="auto"/>
      </w:divBdr>
    </w:div>
    <w:div w:id="80956802">
      <w:bodyDiv w:val="1"/>
      <w:marLeft w:val="0"/>
      <w:marRight w:val="0"/>
      <w:marTop w:val="0"/>
      <w:marBottom w:val="0"/>
      <w:divBdr>
        <w:top w:val="none" w:sz="0" w:space="0" w:color="auto"/>
        <w:left w:val="none" w:sz="0" w:space="0" w:color="auto"/>
        <w:bottom w:val="none" w:sz="0" w:space="0" w:color="auto"/>
        <w:right w:val="none" w:sz="0" w:space="0" w:color="auto"/>
      </w:divBdr>
    </w:div>
    <w:div w:id="914513434">
      <w:bodyDiv w:val="1"/>
      <w:marLeft w:val="0"/>
      <w:marRight w:val="0"/>
      <w:marTop w:val="0"/>
      <w:marBottom w:val="0"/>
      <w:divBdr>
        <w:top w:val="none" w:sz="0" w:space="0" w:color="auto"/>
        <w:left w:val="none" w:sz="0" w:space="0" w:color="auto"/>
        <w:bottom w:val="none" w:sz="0" w:space="0" w:color="auto"/>
        <w:right w:val="none" w:sz="0" w:space="0" w:color="auto"/>
      </w:divBdr>
      <w:divsChild>
        <w:div w:id="1949310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083279">
      <w:bodyDiv w:val="1"/>
      <w:marLeft w:val="0"/>
      <w:marRight w:val="0"/>
      <w:marTop w:val="0"/>
      <w:marBottom w:val="0"/>
      <w:divBdr>
        <w:top w:val="none" w:sz="0" w:space="0" w:color="auto"/>
        <w:left w:val="none" w:sz="0" w:space="0" w:color="auto"/>
        <w:bottom w:val="none" w:sz="0" w:space="0" w:color="auto"/>
        <w:right w:val="none" w:sz="0" w:space="0" w:color="auto"/>
      </w:divBdr>
    </w:div>
    <w:div w:id="1295058412">
      <w:bodyDiv w:val="1"/>
      <w:marLeft w:val="0"/>
      <w:marRight w:val="0"/>
      <w:marTop w:val="0"/>
      <w:marBottom w:val="0"/>
      <w:divBdr>
        <w:top w:val="none" w:sz="0" w:space="0" w:color="auto"/>
        <w:left w:val="none" w:sz="0" w:space="0" w:color="auto"/>
        <w:bottom w:val="none" w:sz="0" w:space="0" w:color="auto"/>
        <w:right w:val="none" w:sz="0" w:space="0" w:color="auto"/>
      </w:divBdr>
    </w:div>
    <w:div w:id="1633755338">
      <w:bodyDiv w:val="1"/>
      <w:marLeft w:val="0"/>
      <w:marRight w:val="0"/>
      <w:marTop w:val="0"/>
      <w:marBottom w:val="0"/>
      <w:divBdr>
        <w:top w:val="none" w:sz="0" w:space="0" w:color="auto"/>
        <w:left w:val="none" w:sz="0" w:space="0" w:color="auto"/>
        <w:bottom w:val="none" w:sz="0" w:space="0" w:color="auto"/>
        <w:right w:val="none" w:sz="0" w:space="0" w:color="auto"/>
      </w:divBdr>
    </w:div>
    <w:div w:id="1824932979">
      <w:bodyDiv w:val="1"/>
      <w:marLeft w:val="0"/>
      <w:marRight w:val="0"/>
      <w:marTop w:val="0"/>
      <w:marBottom w:val="0"/>
      <w:divBdr>
        <w:top w:val="none" w:sz="0" w:space="0" w:color="auto"/>
        <w:left w:val="none" w:sz="0" w:space="0" w:color="auto"/>
        <w:bottom w:val="none" w:sz="0" w:space="0" w:color="auto"/>
        <w:right w:val="none" w:sz="0" w:space="0" w:color="auto"/>
      </w:divBdr>
    </w:div>
    <w:div w:id="2078627987">
      <w:bodyDiv w:val="1"/>
      <w:marLeft w:val="0"/>
      <w:marRight w:val="0"/>
      <w:marTop w:val="0"/>
      <w:marBottom w:val="0"/>
      <w:divBdr>
        <w:top w:val="none" w:sz="0" w:space="0" w:color="auto"/>
        <w:left w:val="none" w:sz="0" w:space="0" w:color="auto"/>
        <w:bottom w:val="none" w:sz="0" w:space="0" w:color="auto"/>
        <w:right w:val="none" w:sz="0" w:space="0" w:color="auto"/>
      </w:divBdr>
      <w:divsChild>
        <w:div w:id="635258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3749</Words>
  <Characters>21375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Kien</dc:creator>
  <cp:keywords/>
  <dc:description/>
  <cp:lastModifiedBy>Dell</cp:lastModifiedBy>
  <cp:revision>37</cp:revision>
  <dcterms:created xsi:type="dcterms:W3CDTF">2025-07-24T04:25:00Z</dcterms:created>
  <dcterms:modified xsi:type="dcterms:W3CDTF">2025-07-24T05:06:00Z</dcterms:modified>
</cp:coreProperties>
</file>